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02D87EB9" w:rsidR="00C32E34" w:rsidRDefault="00C32E34" w:rsidP="00C32E34">
      <w:pPr>
        <w:rPr>
          <w:rFonts w:cstheme="minorHAnsi"/>
          <w:i/>
          <w:iCs/>
          <w:lang w:val="en-US"/>
        </w:rPr>
      </w:pPr>
      <w:r w:rsidRPr="001D0754">
        <w:rPr>
          <w:rFonts w:cstheme="minorHAnsi"/>
          <w:i/>
          <w:iCs/>
          <w:lang w:val="en-US"/>
        </w:rPr>
        <w:t>Breath</w:t>
      </w:r>
      <w:r w:rsidR="00116259">
        <w:rPr>
          <w:rFonts w:cstheme="minorHAnsi"/>
          <w:i/>
          <w:iCs/>
          <w:lang w:val="en-US"/>
        </w:rPr>
        <w:t>e</w:t>
      </w:r>
      <w:r w:rsidRPr="001D0754">
        <w:rPr>
          <w:rFonts w:cstheme="minorHAnsi"/>
          <w:i/>
          <w:iCs/>
          <w:lang w:val="en-US"/>
        </w:rPr>
        <w:t xml:space="preserve">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aconcuadrcula"/>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rsidRPr="00C05922"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65C821D4" w:rsidR="00C32E34" w:rsidRPr="009D1F3B" w:rsidRDefault="00F30AFF" w:rsidP="009657B8">
            <w:pPr>
              <w:rPr>
                <w:rFonts w:cstheme="minorHAnsi"/>
                <w:color w:val="000000" w:themeColor="text1"/>
                <w:lang w:val="en-US"/>
              </w:rPr>
            </w:pPr>
            <w:r>
              <w:rPr>
                <w:rFonts w:cstheme="minorHAnsi"/>
                <w:color w:val="000000" w:themeColor="text1"/>
                <w:lang w:val="en-US"/>
              </w:rPr>
              <w:t>Manual valves available for emergency water</w:t>
            </w:r>
          </w:p>
        </w:tc>
        <w:tc>
          <w:tcPr>
            <w:tcW w:w="4449" w:type="dxa"/>
          </w:tcPr>
          <w:p w14:paraId="0BC73C5D" w14:textId="2C6D6332" w:rsidR="00C32E34" w:rsidRPr="00C05922" w:rsidRDefault="00C05922" w:rsidP="009657B8">
            <w:pPr>
              <w:rPr>
                <w:rFonts w:cstheme="minorHAnsi"/>
                <w:color w:val="000000" w:themeColor="text1"/>
              </w:rPr>
            </w:pPr>
            <w:r w:rsidRPr="00C05922">
              <w:rPr>
                <w:rFonts w:cstheme="minorHAnsi"/>
                <w:color w:val="000000" w:themeColor="text1"/>
              </w:rPr>
              <w:t>Válvulas manuales de agua disponible para emergencias</w:t>
            </w:r>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49C6A30C" w:rsidR="00C32E34" w:rsidRDefault="00F30AFF" w:rsidP="009657B8">
            <w:pPr>
              <w:rPr>
                <w:rFonts w:cstheme="minorHAnsi"/>
                <w:color w:val="000000" w:themeColor="text1"/>
                <w:lang w:val="en-US"/>
              </w:rPr>
            </w:pPr>
            <w:proofErr w:type="spellStart"/>
            <w:r>
              <w:rPr>
                <w:rFonts w:cstheme="minorHAnsi"/>
                <w:color w:val="000000" w:themeColor="text1"/>
                <w:lang w:val="en-US"/>
              </w:rPr>
              <w:t>Tryer</w:t>
            </w:r>
            <w:proofErr w:type="spellEnd"/>
            <w:r>
              <w:rPr>
                <w:rFonts w:cstheme="minorHAnsi"/>
                <w:color w:val="000000" w:themeColor="text1"/>
                <w:lang w:val="en-US"/>
              </w:rPr>
              <w:t>/sampler</w:t>
            </w:r>
          </w:p>
        </w:tc>
        <w:tc>
          <w:tcPr>
            <w:tcW w:w="4449" w:type="dxa"/>
          </w:tcPr>
          <w:p w14:paraId="1479DEB3" w14:textId="7B834D20" w:rsidR="00C32E34" w:rsidRPr="000C67EA" w:rsidRDefault="00C05922" w:rsidP="009657B8">
            <w:pPr>
              <w:rPr>
                <w:rFonts w:cstheme="minorHAnsi"/>
                <w:color w:val="000000" w:themeColor="text1"/>
              </w:rPr>
            </w:pPr>
            <w:r>
              <w:rPr>
                <w:rFonts w:cstheme="minorHAnsi"/>
                <w:color w:val="000000" w:themeColor="text1"/>
              </w:rPr>
              <w:t>Tomamuestras</w:t>
            </w:r>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3B958991" w:rsidR="00C32E34" w:rsidRDefault="00C05922" w:rsidP="009657B8">
            <w:pPr>
              <w:rPr>
                <w:rFonts w:cstheme="minorHAnsi"/>
                <w:color w:val="000000" w:themeColor="text1"/>
                <w:lang w:val="en-US"/>
              </w:rPr>
            </w:pPr>
            <w:r>
              <w:rPr>
                <w:rFonts w:cstheme="minorHAnsi"/>
                <w:color w:val="000000" w:themeColor="text1"/>
                <w:lang w:val="en-US"/>
              </w:rPr>
              <w:t>Thermal cleaning system</w:t>
            </w:r>
          </w:p>
        </w:tc>
        <w:tc>
          <w:tcPr>
            <w:tcW w:w="4449" w:type="dxa"/>
          </w:tcPr>
          <w:p w14:paraId="39141B9D" w14:textId="731FFA77" w:rsidR="00C32E34" w:rsidRDefault="00C05922" w:rsidP="009657B8">
            <w:pPr>
              <w:rPr>
                <w:rFonts w:cstheme="minorHAnsi"/>
                <w:color w:val="000000" w:themeColor="text1"/>
                <w:lang w:val="en-US"/>
              </w:rPr>
            </w:pPr>
            <w:r>
              <w:rPr>
                <w:rFonts w:cstheme="minorHAnsi"/>
                <w:color w:val="000000" w:themeColor="text1"/>
                <w:lang w:val="en-US"/>
              </w:rPr>
              <w:t xml:space="preserve">Sistema de </w:t>
            </w:r>
            <w:r w:rsidRPr="00C05922">
              <w:rPr>
                <w:rFonts w:cstheme="minorHAnsi"/>
                <w:color w:val="000000" w:themeColor="text1"/>
              </w:rPr>
              <w:t>limpieza</w:t>
            </w:r>
            <w:r>
              <w:rPr>
                <w:rFonts w:cstheme="minorHAnsi"/>
                <w:color w:val="000000" w:themeColor="text1"/>
                <w:lang w:val="en-US"/>
              </w:rPr>
              <w:t xml:space="preserve"> </w:t>
            </w:r>
            <w:r w:rsidRPr="00C05922">
              <w:rPr>
                <w:rFonts w:cstheme="minorHAnsi"/>
                <w:color w:val="000000" w:themeColor="text1"/>
              </w:rPr>
              <w:t>térmica</w:t>
            </w:r>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72CB51DF" w:rsidR="00C32E34" w:rsidRDefault="00C05922" w:rsidP="009657B8">
            <w:pPr>
              <w:rPr>
                <w:rFonts w:cstheme="minorHAnsi"/>
                <w:color w:val="000000" w:themeColor="text1"/>
                <w:lang w:val="en-US"/>
              </w:rPr>
            </w:pPr>
            <w:r>
              <w:rPr>
                <w:rFonts w:cstheme="minorHAnsi"/>
                <w:color w:val="000000" w:themeColor="text1"/>
                <w:lang w:val="en-US"/>
              </w:rPr>
              <w:t>Roasting chamber</w:t>
            </w:r>
          </w:p>
        </w:tc>
        <w:tc>
          <w:tcPr>
            <w:tcW w:w="4449" w:type="dxa"/>
          </w:tcPr>
          <w:p w14:paraId="09A4F8BB" w14:textId="0C857721" w:rsidR="00C32E34" w:rsidRDefault="00C05922" w:rsidP="009657B8">
            <w:pPr>
              <w:rPr>
                <w:rFonts w:cstheme="minorHAnsi"/>
                <w:color w:val="000000" w:themeColor="text1"/>
                <w:lang w:val="en-US"/>
              </w:rPr>
            </w:pPr>
            <w:r w:rsidRPr="00C05922">
              <w:rPr>
                <w:rFonts w:cstheme="minorHAnsi"/>
                <w:color w:val="000000" w:themeColor="text1"/>
              </w:rPr>
              <w:t>Cámara</w:t>
            </w:r>
            <w:r>
              <w:rPr>
                <w:rFonts w:cstheme="minorHAnsi"/>
                <w:color w:val="000000" w:themeColor="text1"/>
                <w:lang w:val="en-US"/>
              </w:rPr>
              <w:t xml:space="preserve"> de </w:t>
            </w:r>
            <w:r w:rsidRPr="00C05922">
              <w:rPr>
                <w:rFonts w:cstheme="minorHAnsi"/>
                <w:color w:val="000000" w:themeColor="text1"/>
              </w:rPr>
              <w:t>tueste</w:t>
            </w:r>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aconcuadrcula"/>
        <w:tblW w:w="8730" w:type="dxa"/>
        <w:tblInd w:w="-95" w:type="dxa"/>
        <w:tblLook w:val="04A0" w:firstRow="1" w:lastRow="0" w:firstColumn="1" w:lastColumn="0" w:noHBand="0" w:noVBand="1"/>
      </w:tblPr>
      <w:tblGrid>
        <w:gridCol w:w="4172"/>
        <w:gridCol w:w="4558"/>
      </w:tblGrid>
      <w:tr w:rsidR="00472318" w:rsidRPr="00B832E6" w14:paraId="450D9B13" w14:textId="77777777" w:rsidTr="00C05922">
        <w:tc>
          <w:tcPr>
            <w:tcW w:w="4172"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4558"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rsidRPr="00F30AFF" w14:paraId="1D0BC489" w14:textId="77777777" w:rsidTr="00C05922">
        <w:tc>
          <w:tcPr>
            <w:tcW w:w="4172" w:type="dxa"/>
          </w:tcPr>
          <w:p w14:paraId="26320786" w14:textId="77777777" w:rsidR="00F30AFF" w:rsidRPr="00773D51" w:rsidRDefault="00F30AFF" w:rsidP="00F30AFF">
            <w:pPr>
              <w:spacing w:line="360" w:lineRule="auto"/>
              <w:jc w:val="both"/>
              <w:rPr>
                <w:rFonts w:ascii="Arial" w:hAnsi="Arial" w:cs="Arial"/>
                <w:sz w:val="20"/>
                <w:szCs w:val="20"/>
                <w:lang w:val="en-US"/>
              </w:rPr>
            </w:pPr>
            <w:r w:rsidRPr="00773D51">
              <w:rPr>
                <w:rFonts w:ascii="Arial" w:hAnsi="Arial" w:cs="Arial"/>
                <w:sz w:val="20"/>
                <w:szCs w:val="20"/>
                <w:lang w:val="en-US"/>
              </w:rPr>
              <w:t xml:space="preserve">Operate the machine only when it is in good working condition and only if the water supply to the machine is intact. Switch off the burners immediately if you believe that control of the thermal reaction is not operating correctly. If the automatic system fails, open the manual valves available for emergency water. Preheat the Roaster only with an empty roasting chamber in order to prevent fires. Use the </w:t>
            </w:r>
            <w:proofErr w:type="spellStart"/>
            <w:r w:rsidRPr="00773D51">
              <w:rPr>
                <w:rFonts w:ascii="Arial" w:hAnsi="Arial" w:cs="Arial"/>
                <w:sz w:val="20"/>
                <w:szCs w:val="20"/>
                <w:lang w:val="en-US"/>
              </w:rPr>
              <w:t>tryer</w:t>
            </w:r>
            <w:proofErr w:type="spellEnd"/>
            <w:r w:rsidRPr="00773D51">
              <w:rPr>
                <w:rFonts w:ascii="Arial" w:hAnsi="Arial" w:cs="Arial"/>
                <w:sz w:val="20"/>
                <w:szCs w:val="20"/>
                <w:lang w:val="en-US"/>
              </w:rPr>
              <w:t xml:space="preserve">/sampler, </w:t>
            </w:r>
            <w:r w:rsidRPr="00773D51">
              <w:rPr>
                <w:rFonts w:ascii="Arial" w:hAnsi="Arial" w:cs="Arial"/>
                <w:sz w:val="20"/>
                <w:szCs w:val="20"/>
                <w:lang w:val="en-US"/>
              </w:rPr>
              <w:lastRenderedPageBreak/>
              <w:t xml:space="preserve">especially before reheating after brief operating interruptions, to make sure that the </w:t>
            </w:r>
            <w:r>
              <w:rPr>
                <w:rFonts w:ascii="Arial" w:hAnsi="Arial" w:cs="Arial"/>
                <w:sz w:val="20"/>
                <w:szCs w:val="20"/>
                <w:lang w:val="en-US"/>
              </w:rPr>
              <w:t>roasting chamber is empty.</w:t>
            </w:r>
          </w:p>
          <w:p w14:paraId="7737E63B" w14:textId="77777777" w:rsidR="00C05922" w:rsidRDefault="00C05922" w:rsidP="00F30AFF">
            <w:pPr>
              <w:spacing w:line="360" w:lineRule="auto"/>
              <w:jc w:val="both"/>
              <w:rPr>
                <w:rFonts w:ascii="MS Gothic" w:eastAsia="MS Gothic" w:hAnsi="MS Gothic" w:cs="MS Gothic"/>
                <w:sz w:val="20"/>
                <w:szCs w:val="20"/>
                <w:lang w:val="en-US"/>
              </w:rPr>
            </w:pPr>
          </w:p>
          <w:p w14:paraId="36885CF2" w14:textId="77777777" w:rsidR="00C05922" w:rsidRDefault="00C05922" w:rsidP="00F30AFF">
            <w:pPr>
              <w:spacing w:line="360" w:lineRule="auto"/>
              <w:jc w:val="both"/>
              <w:rPr>
                <w:rFonts w:ascii="MS Gothic" w:eastAsia="MS Gothic" w:hAnsi="MS Gothic" w:cs="MS Gothic"/>
                <w:sz w:val="20"/>
                <w:szCs w:val="20"/>
                <w:lang w:val="en-US"/>
              </w:rPr>
            </w:pPr>
          </w:p>
          <w:p w14:paraId="68575780" w14:textId="77777777" w:rsidR="00F30AFF" w:rsidRPr="005F0BD0" w:rsidRDefault="00F30AFF" w:rsidP="00F30AFF">
            <w:pPr>
              <w:spacing w:line="360" w:lineRule="auto"/>
              <w:jc w:val="both"/>
              <w:rPr>
                <w:rFonts w:ascii="Arial" w:hAnsi="Arial" w:cs="Arial"/>
                <w:sz w:val="20"/>
                <w:szCs w:val="20"/>
                <w:lang w:val="en-US"/>
              </w:rPr>
            </w:pPr>
            <w:r w:rsidRPr="005F0BD0">
              <w:rPr>
                <w:rFonts w:ascii="MS Gothic" w:eastAsia="MS Gothic" w:hAnsi="MS Gothic" w:cs="MS Gothic" w:hint="eastAsia"/>
                <w:sz w:val="20"/>
                <w:szCs w:val="20"/>
                <w:lang w:val="en-US"/>
              </w:rPr>
              <w:t>➢</w:t>
            </w:r>
            <w:r w:rsidRPr="005F0BD0">
              <w:rPr>
                <w:rFonts w:ascii="Arial" w:hAnsi="Arial" w:cs="Arial"/>
                <w:sz w:val="20"/>
                <w:szCs w:val="20"/>
                <w:lang w:val="en-US"/>
              </w:rPr>
              <w:tab/>
              <w:t>Any of the following conditions are unsafe and can result i</w:t>
            </w:r>
            <w:r>
              <w:rPr>
                <w:rFonts w:ascii="Arial" w:hAnsi="Arial" w:cs="Arial"/>
                <w:sz w:val="20"/>
                <w:szCs w:val="20"/>
                <w:lang w:val="en-US"/>
              </w:rPr>
              <w:t>n serious fires, or explosions:</w:t>
            </w:r>
          </w:p>
          <w:p w14:paraId="79C4AFB3" w14:textId="77777777" w:rsidR="00F30AFF" w:rsidRPr="005F0BD0" w:rsidRDefault="00F30AFF" w:rsidP="00F30AFF">
            <w:pPr>
              <w:spacing w:line="360" w:lineRule="auto"/>
              <w:ind w:firstLine="708"/>
              <w:jc w:val="both"/>
              <w:rPr>
                <w:rFonts w:ascii="Arial" w:hAnsi="Arial" w:cs="Arial"/>
                <w:sz w:val="20"/>
                <w:szCs w:val="20"/>
                <w:lang w:val="en-US"/>
              </w:rPr>
            </w:pPr>
            <w:r w:rsidRPr="005F0BD0">
              <w:rPr>
                <w:rFonts w:ascii="MS Gothic" w:eastAsia="MS Gothic" w:hAnsi="MS Gothic" w:cs="MS Gothic" w:hint="eastAsia"/>
                <w:sz w:val="20"/>
                <w:szCs w:val="20"/>
                <w:lang w:val="en-US"/>
              </w:rPr>
              <w:t>➢</w:t>
            </w:r>
            <w:r w:rsidRPr="005F0BD0">
              <w:rPr>
                <w:rFonts w:ascii="Arial" w:hAnsi="Arial" w:cs="Arial"/>
                <w:sz w:val="20"/>
                <w:szCs w:val="20"/>
                <w:lang w:val="en-US"/>
              </w:rPr>
              <w:tab/>
              <w:t>Preset temperatures set too high.</w:t>
            </w:r>
          </w:p>
          <w:p w14:paraId="09955CF1" w14:textId="77777777" w:rsidR="00F30AFF" w:rsidRPr="005F0BD0" w:rsidRDefault="00F30AFF" w:rsidP="00F30AFF">
            <w:pPr>
              <w:spacing w:line="360" w:lineRule="auto"/>
              <w:ind w:firstLine="708"/>
              <w:jc w:val="both"/>
              <w:rPr>
                <w:rFonts w:ascii="Arial" w:hAnsi="Arial" w:cs="Arial"/>
                <w:sz w:val="20"/>
                <w:szCs w:val="20"/>
                <w:lang w:val="en-US"/>
              </w:rPr>
            </w:pPr>
            <w:r w:rsidRPr="005F0BD0">
              <w:rPr>
                <w:rFonts w:ascii="MS Gothic" w:eastAsia="MS Gothic" w:hAnsi="MS Gothic" w:cs="MS Gothic" w:hint="eastAsia"/>
                <w:sz w:val="20"/>
                <w:szCs w:val="20"/>
                <w:lang w:val="en-US"/>
              </w:rPr>
              <w:t>➢</w:t>
            </w:r>
            <w:r w:rsidRPr="005F0BD0">
              <w:rPr>
                <w:rFonts w:ascii="Arial" w:hAnsi="Arial" w:cs="Arial"/>
                <w:sz w:val="20"/>
                <w:szCs w:val="20"/>
                <w:lang w:val="en-US"/>
              </w:rPr>
              <w:tab/>
              <w:t>Excessively long roasting times</w:t>
            </w:r>
          </w:p>
          <w:p w14:paraId="421B4738" w14:textId="77777777" w:rsidR="00F30AFF" w:rsidRPr="005F0BD0" w:rsidRDefault="00F30AFF" w:rsidP="00F30AFF">
            <w:pPr>
              <w:spacing w:line="360" w:lineRule="auto"/>
              <w:ind w:firstLine="708"/>
              <w:jc w:val="both"/>
              <w:rPr>
                <w:rFonts w:ascii="Arial" w:hAnsi="Arial" w:cs="Arial"/>
                <w:sz w:val="20"/>
                <w:szCs w:val="20"/>
                <w:lang w:val="en-US"/>
              </w:rPr>
            </w:pPr>
            <w:r w:rsidRPr="005F0BD0">
              <w:rPr>
                <w:rFonts w:ascii="MS Gothic" w:eastAsia="MS Gothic" w:hAnsi="MS Gothic" w:cs="MS Gothic" w:hint="eastAsia"/>
                <w:sz w:val="20"/>
                <w:szCs w:val="20"/>
                <w:lang w:val="en-US"/>
              </w:rPr>
              <w:t>➢</w:t>
            </w:r>
            <w:r w:rsidRPr="005F0BD0">
              <w:rPr>
                <w:rFonts w:ascii="Arial" w:hAnsi="Arial" w:cs="Arial"/>
                <w:sz w:val="20"/>
                <w:szCs w:val="20"/>
                <w:lang w:val="en-US"/>
              </w:rPr>
              <w:tab/>
              <w:t xml:space="preserve">Use </w:t>
            </w:r>
            <w:r>
              <w:rPr>
                <w:rFonts w:ascii="Arial" w:hAnsi="Arial" w:cs="Arial"/>
                <w:sz w:val="20"/>
                <w:szCs w:val="20"/>
                <w:lang w:val="en-US"/>
              </w:rPr>
              <w:t>of insufficient water quantity.</w:t>
            </w:r>
          </w:p>
          <w:p w14:paraId="2B87F5A1" w14:textId="77777777" w:rsidR="00F30AFF" w:rsidRPr="005F0BD0" w:rsidRDefault="00F30AFF" w:rsidP="00F30AFF">
            <w:pPr>
              <w:spacing w:line="360" w:lineRule="auto"/>
              <w:ind w:left="708"/>
              <w:jc w:val="both"/>
              <w:rPr>
                <w:rFonts w:ascii="Arial" w:hAnsi="Arial" w:cs="Arial"/>
                <w:sz w:val="20"/>
                <w:szCs w:val="20"/>
                <w:lang w:val="en-US"/>
              </w:rPr>
            </w:pPr>
            <w:r w:rsidRPr="005F0BD0">
              <w:rPr>
                <w:rFonts w:ascii="MS Gothic" w:eastAsia="MS Gothic" w:hAnsi="MS Gothic" w:cs="MS Gothic" w:hint="eastAsia"/>
                <w:sz w:val="20"/>
                <w:szCs w:val="20"/>
                <w:lang w:val="en-US"/>
              </w:rPr>
              <w:t>➢</w:t>
            </w:r>
            <w:r w:rsidRPr="005F0BD0">
              <w:rPr>
                <w:rFonts w:ascii="Arial" w:hAnsi="Arial" w:cs="Arial"/>
                <w:sz w:val="20"/>
                <w:szCs w:val="20"/>
                <w:lang w:val="en-US"/>
              </w:rPr>
              <w:tab/>
              <w:t>Undersized or partially discharged batches, e.g. after incurring operating problems. This can result in fires and explosions that lead to serious accidents. Keep the batch weight within the allowable limits.</w:t>
            </w:r>
          </w:p>
          <w:p w14:paraId="19E6E381" w14:textId="77777777" w:rsidR="00F30AFF" w:rsidRPr="005F0BD0" w:rsidRDefault="00F30AFF" w:rsidP="00F30AFF">
            <w:pPr>
              <w:spacing w:line="360" w:lineRule="auto"/>
              <w:jc w:val="both"/>
              <w:rPr>
                <w:rFonts w:ascii="Arial" w:hAnsi="Arial" w:cs="Arial"/>
                <w:sz w:val="20"/>
                <w:szCs w:val="20"/>
                <w:lang w:val="en-US"/>
              </w:rPr>
            </w:pPr>
            <w:r w:rsidRPr="005F0BD0">
              <w:rPr>
                <w:rFonts w:ascii="MS Gothic" w:eastAsia="MS Gothic" w:hAnsi="MS Gothic" w:cs="MS Gothic" w:hint="eastAsia"/>
                <w:sz w:val="20"/>
                <w:szCs w:val="20"/>
                <w:lang w:val="en-US"/>
              </w:rPr>
              <w:t>➢</w:t>
            </w:r>
            <w:r w:rsidRPr="005F0BD0">
              <w:rPr>
                <w:rFonts w:ascii="Arial" w:hAnsi="Arial" w:cs="Arial"/>
                <w:sz w:val="20"/>
                <w:szCs w:val="20"/>
                <w:lang w:val="en-US"/>
              </w:rPr>
              <w:tab/>
              <w:t>While operating in Manual Mode, it is possible to determine new parameters and roasting profiles for different coffees. While operating in Manual Mode, certain critical roasting conditions can carry the risk of accidents. During MANUAL operation, a second properly instructed person should also observe the machine’s operation and terminate the process immediately by spraying emergency water if critical roasting conditions occur.</w:t>
            </w:r>
          </w:p>
          <w:p w14:paraId="49B28050" w14:textId="77777777" w:rsidR="00F30AFF" w:rsidRDefault="00F30AFF" w:rsidP="00F30AFF">
            <w:pPr>
              <w:spacing w:line="360" w:lineRule="auto"/>
              <w:jc w:val="both"/>
              <w:rPr>
                <w:rFonts w:ascii="Arial" w:hAnsi="Arial" w:cs="Arial"/>
                <w:sz w:val="20"/>
                <w:szCs w:val="20"/>
                <w:lang w:val="en-US"/>
              </w:rPr>
            </w:pPr>
            <w:r w:rsidRPr="005F0BD0">
              <w:rPr>
                <w:rFonts w:ascii="MS Gothic" w:eastAsia="MS Gothic" w:hAnsi="MS Gothic" w:cs="MS Gothic" w:hint="eastAsia"/>
                <w:sz w:val="20"/>
                <w:szCs w:val="20"/>
                <w:lang w:val="en-US"/>
              </w:rPr>
              <w:t>➢</w:t>
            </w:r>
            <w:r w:rsidRPr="005F0BD0">
              <w:rPr>
                <w:rFonts w:ascii="Arial" w:hAnsi="Arial" w:cs="Arial"/>
                <w:sz w:val="20"/>
                <w:szCs w:val="20"/>
                <w:lang w:val="en-US"/>
              </w:rPr>
              <w:tab/>
              <w:t xml:space="preserve">Coffee oil deposits in the roasting chamber exceeding 1/16” (1.5 mm) thickness can cause dangerous fires in the machine and release potentially dangerous </w:t>
            </w:r>
            <w:r w:rsidRPr="005F0BD0">
              <w:rPr>
                <w:rFonts w:ascii="Arial" w:hAnsi="Arial" w:cs="Arial"/>
                <w:sz w:val="20"/>
                <w:szCs w:val="20"/>
                <w:lang w:val="en-US"/>
              </w:rPr>
              <w:lastRenderedPageBreak/>
              <w:t>quantities of flammable gas during roasting. These deposits can flake off in chips without being noticed. These flakes can overheat and start to smolder, while being carried off into other parts of the roasting system. These smoldering chips can result in damage to equipment, fires or explosions. Reduce the risk of accident by regularly inspecting the inside of the cooled machine (especially ducts, fans, and cyclones) and removing all deposits in a safe manner.</w:t>
            </w:r>
          </w:p>
          <w:p w14:paraId="5FF15C98" w14:textId="2D388327" w:rsidR="00F30AFF" w:rsidRPr="00B45C8E" w:rsidRDefault="00C05922" w:rsidP="00F30AFF">
            <w:pPr>
              <w:spacing w:line="360" w:lineRule="auto"/>
              <w:jc w:val="both"/>
              <w:rPr>
                <w:rFonts w:ascii="Arial" w:hAnsi="Arial" w:cs="Arial"/>
                <w:sz w:val="20"/>
                <w:szCs w:val="20"/>
                <w:lang w:val="en-US"/>
              </w:rPr>
            </w:pPr>
            <w:r w:rsidRPr="005F0BD0">
              <w:rPr>
                <w:rFonts w:ascii="MS Gothic" w:eastAsia="MS Gothic" w:hAnsi="MS Gothic" w:cs="MS Gothic" w:hint="eastAsia"/>
                <w:sz w:val="20"/>
                <w:szCs w:val="20"/>
                <w:lang w:val="en-US"/>
              </w:rPr>
              <w:t>➢</w:t>
            </w:r>
            <w:r w:rsidRPr="005F0BD0">
              <w:rPr>
                <w:rFonts w:ascii="Arial" w:hAnsi="Arial" w:cs="Arial"/>
                <w:sz w:val="20"/>
                <w:szCs w:val="20"/>
                <w:lang w:val="en-US"/>
              </w:rPr>
              <w:tab/>
            </w:r>
            <w:r w:rsidR="00F30AFF" w:rsidRPr="00B45C8E">
              <w:rPr>
                <w:rFonts w:ascii="Arial" w:hAnsi="Arial" w:cs="Arial"/>
                <w:sz w:val="20"/>
                <w:szCs w:val="20"/>
                <w:lang w:val="en-US"/>
              </w:rPr>
              <w:t>For machines with the optional Thermal Cleaning system: If the necessary preconditions are missing or individual, necessary preparations have not been made, Thermal Cleaning of the machine carries a substantial risk of accident. Explosions and serious accidents may result. Carefully following the special instructions for the Thermal Cleanout Process. Material baked onto the fan impellers can chip off and result in imbalance and vibration. Mechanical damage can result, which in turn, can seriously endanger persons in the area. When the fans are in operation, do not stand in the impeller’s centrifugal plane. In order to minimize risk, check regularly to see that the fans are running smoothly. Shut down vibrating fans immediately and arrange for proper repair</w:t>
            </w:r>
            <w:r w:rsidR="00F30AFF">
              <w:rPr>
                <w:rFonts w:ascii="Arial" w:hAnsi="Arial" w:cs="Arial"/>
                <w:sz w:val="20"/>
                <w:szCs w:val="20"/>
                <w:lang w:val="en-US"/>
              </w:rPr>
              <w:t>s.</w:t>
            </w:r>
          </w:p>
          <w:p w14:paraId="65AD9568" w14:textId="77777777" w:rsidR="00C05922" w:rsidRDefault="00F30AFF" w:rsidP="00F30AFF">
            <w:pPr>
              <w:spacing w:line="360" w:lineRule="auto"/>
              <w:jc w:val="both"/>
              <w:rPr>
                <w:rFonts w:ascii="Arial" w:hAnsi="Arial" w:cs="Arial"/>
                <w:sz w:val="20"/>
                <w:szCs w:val="20"/>
                <w:lang w:val="en-US"/>
              </w:rPr>
            </w:pPr>
            <w:r w:rsidRPr="00B45C8E">
              <w:rPr>
                <w:rFonts w:ascii="Arial" w:hAnsi="Arial" w:cs="Arial"/>
                <w:sz w:val="20"/>
                <w:szCs w:val="20"/>
                <w:lang w:val="en-US"/>
              </w:rPr>
              <w:t xml:space="preserve"> </w:t>
            </w:r>
          </w:p>
          <w:p w14:paraId="497A23C3" w14:textId="4F49A227" w:rsidR="00F30AFF" w:rsidRPr="00B45C8E" w:rsidRDefault="00F30AFF" w:rsidP="00F30AFF">
            <w:pPr>
              <w:spacing w:line="360" w:lineRule="auto"/>
              <w:jc w:val="both"/>
              <w:rPr>
                <w:rFonts w:ascii="Arial" w:hAnsi="Arial" w:cs="Arial"/>
                <w:sz w:val="20"/>
                <w:szCs w:val="20"/>
                <w:lang w:val="en-US"/>
              </w:rPr>
            </w:pPr>
            <w:r w:rsidRPr="00B45C8E">
              <w:rPr>
                <w:rFonts w:ascii="MS Gothic" w:eastAsia="MS Gothic" w:hAnsi="MS Gothic" w:cs="MS Gothic" w:hint="eastAsia"/>
                <w:sz w:val="20"/>
                <w:szCs w:val="20"/>
                <w:lang w:val="en-US"/>
              </w:rPr>
              <w:t>➢</w:t>
            </w:r>
            <w:r w:rsidRPr="00B45C8E">
              <w:rPr>
                <w:rFonts w:ascii="Arial" w:hAnsi="Arial" w:cs="Arial"/>
                <w:sz w:val="20"/>
                <w:szCs w:val="20"/>
                <w:lang w:val="en-US"/>
              </w:rPr>
              <w:tab/>
              <w:t xml:space="preserve">Operating with one or several of the above conditions can result in smoldering fires or explosions. These can quickly lead to the release of large quantities of dangerous gases. These gases can escape </w:t>
            </w:r>
            <w:r w:rsidRPr="00B45C8E">
              <w:rPr>
                <w:rFonts w:ascii="Arial" w:hAnsi="Arial" w:cs="Arial"/>
                <w:sz w:val="20"/>
                <w:szCs w:val="20"/>
                <w:lang w:val="en-US"/>
              </w:rPr>
              <w:lastRenderedPageBreak/>
              <w:t>from the system into the surrounding area, where they can</w:t>
            </w:r>
            <w:r>
              <w:rPr>
                <w:rFonts w:ascii="Arial" w:hAnsi="Arial" w:cs="Arial"/>
                <w:sz w:val="20"/>
                <w:szCs w:val="20"/>
                <w:lang w:val="en-US"/>
              </w:rPr>
              <w:t xml:space="preserve"> be fatal to humans if inhaled.</w:t>
            </w:r>
          </w:p>
          <w:p w14:paraId="42CB34BB" w14:textId="77777777" w:rsidR="00472318" w:rsidRDefault="00472318" w:rsidP="00E50F91">
            <w:pPr>
              <w:rPr>
                <w:rFonts w:cstheme="minorHAnsi"/>
                <w:color w:val="000000" w:themeColor="text1"/>
                <w:lang w:val="en-US"/>
              </w:rPr>
            </w:pPr>
          </w:p>
          <w:p w14:paraId="4F8E57C3" w14:textId="77777777" w:rsidR="00ED2F8F" w:rsidRDefault="00ED2F8F" w:rsidP="00E50F91">
            <w:pPr>
              <w:rPr>
                <w:rFonts w:cstheme="minorHAnsi"/>
                <w:color w:val="000000" w:themeColor="text1"/>
                <w:lang w:val="en-US"/>
              </w:rPr>
            </w:pPr>
          </w:p>
          <w:p w14:paraId="2D4C9D5A" w14:textId="08B2D47C" w:rsidR="00ED2F8F" w:rsidRPr="009D1F3B" w:rsidRDefault="00ED2F8F" w:rsidP="00E50F91">
            <w:pPr>
              <w:rPr>
                <w:rFonts w:cstheme="minorHAnsi"/>
                <w:color w:val="000000" w:themeColor="text1"/>
                <w:lang w:val="en-US"/>
              </w:rPr>
            </w:pPr>
          </w:p>
        </w:tc>
        <w:tc>
          <w:tcPr>
            <w:tcW w:w="4558" w:type="dxa"/>
          </w:tcPr>
          <w:p w14:paraId="66C84EDD" w14:textId="77777777" w:rsidR="00C05922" w:rsidRPr="00B45C8E" w:rsidRDefault="00C05922" w:rsidP="00C05922">
            <w:pPr>
              <w:spacing w:line="360" w:lineRule="auto"/>
              <w:jc w:val="both"/>
              <w:rPr>
                <w:rFonts w:ascii="Arial" w:eastAsia="MS Gothic" w:hAnsi="Arial" w:cs="Arial"/>
                <w:sz w:val="20"/>
                <w:szCs w:val="20"/>
              </w:rPr>
            </w:pPr>
            <w:r w:rsidRPr="00B45C8E">
              <w:rPr>
                <w:rFonts w:ascii="Arial" w:eastAsia="MS Gothic" w:hAnsi="Arial" w:cs="Arial"/>
                <w:sz w:val="20"/>
                <w:szCs w:val="20"/>
              </w:rPr>
              <w:lastRenderedPageBreak/>
              <w:t xml:space="preserve">Utilice el equipo únicamente cuando se encuentra en buenas condiciones de funcionamiento y solo si el sistema de inyección de agua está intacto. Apague los quemadores de forma inmediata si considera que el control de la reacción térmica no funciona de forma adecuada. Si el sistema automático falla, abra las válvulas manuales de agua disponible para emergencias. Para evitar incendios, precaliente el Tostador únicamente cuando la cámara de </w:t>
            </w:r>
            <w:r w:rsidRPr="00B45C8E">
              <w:rPr>
                <w:rFonts w:ascii="Arial" w:eastAsia="MS Gothic" w:hAnsi="Arial" w:cs="Arial"/>
                <w:sz w:val="20"/>
                <w:szCs w:val="20"/>
              </w:rPr>
              <w:lastRenderedPageBreak/>
              <w:t xml:space="preserve">tueste esté vacía. Utilice el </w:t>
            </w:r>
            <w:proofErr w:type="spellStart"/>
            <w:r w:rsidRPr="00B45C8E">
              <w:rPr>
                <w:rFonts w:ascii="Arial" w:eastAsia="MS Gothic" w:hAnsi="Arial" w:cs="Arial"/>
                <w:sz w:val="20"/>
                <w:szCs w:val="20"/>
              </w:rPr>
              <w:t>tomamuestras</w:t>
            </w:r>
            <w:proofErr w:type="spellEnd"/>
            <w:r w:rsidRPr="00B45C8E">
              <w:rPr>
                <w:rFonts w:ascii="Arial" w:eastAsia="MS Gothic" w:hAnsi="Arial" w:cs="Arial"/>
                <w:sz w:val="20"/>
                <w:szCs w:val="20"/>
              </w:rPr>
              <w:t xml:space="preserve"> para asegurarse de que la cámara de tueste esté vacía (especialmente antes de recalentar el tostador después de breves interrupciones en el funcionamiento)</w:t>
            </w:r>
            <w:r>
              <w:rPr>
                <w:rFonts w:ascii="Arial" w:eastAsia="MS Gothic" w:hAnsi="Arial" w:cs="Arial"/>
                <w:sz w:val="20"/>
                <w:szCs w:val="20"/>
              </w:rPr>
              <w:t>.</w:t>
            </w:r>
          </w:p>
          <w:p w14:paraId="2D866188" w14:textId="77777777" w:rsidR="00C05922" w:rsidRPr="00B45C8E" w:rsidRDefault="00C05922" w:rsidP="00C05922">
            <w:pPr>
              <w:spacing w:line="360" w:lineRule="auto"/>
              <w:ind w:left="708" w:hanging="708"/>
              <w:jc w:val="both"/>
              <w:rPr>
                <w:rFonts w:ascii="Arial" w:hAnsi="Arial" w:cs="Arial"/>
                <w:sz w:val="20"/>
                <w:szCs w:val="20"/>
              </w:rPr>
            </w:pPr>
            <w:r w:rsidRPr="00B45C8E">
              <w:rPr>
                <w:rFonts w:ascii="MS Gothic" w:eastAsia="MS Gothic" w:hAnsi="MS Gothic" w:cs="MS Gothic" w:hint="eastAsia"/>
                <w:sz w:val="20"/>
                <w:szCs w:val="20"/>
              </w:rPr>
              <w:t>➢</w:t>
            </w:r>
            <w:r w:rsidRPr="00B45C8E">
              <w:rPr>
                <w:rFonts w:ascii="Arial" w:hAnsi="Arial" w:cs="Arial"/>
                <w:sz w:val="20"/>
                <w:szCs w:val="20"/>
              </w:rPr>
              <w:tab/>
              <w:t>Las siguientes situaciones son peligrosas y pueden provocar incendios graves o explosiones:</w:t>
            </w:r>
          </w:p>
          <w:p w14:paraId="175871CE" w14:textId="77777777" w:rsidR="00C05922" w:rsidRPr="00B45C8E" w:rsidRDefault="00C05922" w:rsidP="00C05922">
            <w:pPr>
              <w:spacing w:line="360" w:lineRule="auto"/>
              <w:ind w:firstLine="708"/>
              <w:jc w:val="both"/>
              <w:rPr>
                <w:rFonts w:ascii="Arial" w:hAnsi="Arial" w:cs="Arial"/>
                <w:sz w:val="20"/>
                <w:szCs w:val="20"/>
              </w:rPr>
            </w:pPr>
            <w:r w:rsidRPr="00B45C8E">
              <w:rPr>
                <w:rFonts w:ascii="MS Gothic" w:eastAsia="MS Gothic" w:hAnsi="MS Gothic" w:cs="MS Gothic" w:hint="eastAsia"/>
                <w:sz w:val="20"/>
                <w:szCs w:val="20"/>
              </w:rPr>
              <w:t>➢</w:t>
            </w:r>
            <w:r w:rsidRPr="00B45C8E">
              <w:rPr>
                <w:rFonts w:ascii="Arial" w:hAnsi="Arial" w:cs="Arial"/>
                <w:sz w:val="20"/>
                <w:szCs w:val="20"/>
              </w:rPr>
              <w:tab/>
              <w:t>temperaturas preestablecidas muy altas;</w:t>
            </w:r>
          </w:p>
          <w:p w14:paraId="3712A5AE" w14:textId="77777777" w:rsidR="00C05922" w:rsidRPr="00B45C8E" w:rsidRDefault="00C05922" w:rsidP="00C05922">
            <w:pPr>
              <w:spacing w:line="360" w:lineRule="auto"/>
              <w:ind w:firstLine="708"/>
              <w:jc w:val="both"/>
              <w:rPr>
                <w:rFonts w:ascii="Arial" w:hAnsi="Arial" w:cs="Arial"/>
                <w:sz w:val="20"/>
                <w:szCs w:val="20"/>
              </w:rPr>
            </w:pPr>
            <w:r w:rsidRPr="00B45C8E">
              <w:rPr>
                <w:rFonts w:ascii="MS Gothic" w:eastAsia="MS Gothic" w:hAnsi="MS Gothic" w:cs="MS Gothic" w:hint="eastAsia"/>
                <w:sz w:val="20"/>
                <w:szCs w:val="20"/>
              </w:rPr>
              <w:t>➢</w:t>
            </w:r>
            <w:r w:rsidRPr="00B45C8E">
              <w:rPr>
                <w:rFonts w:ascii="Arial" w:hAnsi="Arial" w:cs="Arial"/>
                <w:sz w:val="20"/>
                <w:szCs w:val="20"/>
              </w:rPr>
              <w:tab/>
              <w:t>tiempo excesivo de tueste;</w:t>
            </w:r>
          </w:p>
          <w:p w14:paraId="616AE6BD" w14:textId="77777777" w:rsidR="00C05922" w:rsidRPr="00B45C8E" w:rsidRDefault="00C05922" w:rsidP="00C05922">
            <w:pPr>
              <w:spacing w:line="360" w:lineRule="auto"/>
              <w:ind w:firstLine="708"/>
              <w:jc w:val="both"/>
              <w:rPr>
                <w:rFonts w:ascii="Arial" w:hAnsi="Arial" w:cs="Arial"/>
                <w:sz w:val="20"/>
                <w:szCs w:val="20"/>
              </w:rPr>
            </w:pPr>
            <w:r w:rsidRPr="00B45C8E">
              <w:rPr>
                <w:rFonts w:ascii="MS Gothic" w:eastAsia="MS Gothic" w:hAnsi="MS Gothic" w:cs="MS Gothic" w:hint="eastAsia"/>
                <w:sz w:val="20"/>
                <w:szCs w:val="20"/>
              </w:rPr>
              <w:t>➢</w:t>
            </w:r>
            <w:r>
              <w:rPr>
                <w:rFonts w:ascii="Arial" w:hAnsi="Arial" w:cs="Arial"/>
                <w:sz w:val="20"/>
                <w:szCs w:val="20"/>
              </w:rPr>
              <w:tab/>
              <w:t>cantidad insuficiente de agua;</w:t>
            </w:r>
          </w:p>
          <w:p w14:paraId="5D22DB64" w14:textId="77777777" w:rsidR="00C05922" w:rsidRPr="00B45C8E" w:rsidRDefault="00C05922" w:rsidP="00C05922">
            <w:pPr>
              <w:spacing w:line="360" w:lineRule="auto"/>
              <w:ind w:left="708"/>
              <w:jc w:val="both"/>
              <w:rPr>
                <w:rFonts w:ascii="Arial" w:hAnsi="Arial" w:cs="Arial"/>
                <w:sz w:val="20"/>
                <w:szCs w:val="20"/>
              </w:rPr>
            </w:pPr>
            <w:r w:rsidRPr="00B45C8E">
              <w:rPr>
                <w:rFonts w:ascii="MS Gothic" w:eastAsia="MS Gothic" w:hAnsi="MS Gothic" w:cs="MS Gothic" w:hint="eastAsia"/>
                <w:sz w:val="20"/>
                <w:szCs w:val="20"/>
              </w:rPr>
              <w:t>➢</w:t>
            </w:r>
            <w:r w:rsidRPr="00B45C8E">
              <w:rPr>
                <w:rFonts w:ascii="Arial" w:hAnsi="Arial" w:cs="Arial"/>
                <w:sz w:val="20"/>
                <w:szCs w:val="20"/>
              </w:rPr>
              <w:tab/>
            </w:r>
            <w:proofErr w:type="gramStart"/>
            <w:r w:rsidRPr="00B45C8E">
              <w:rPr>
                <w:rFonts w:ascii="Arial" w:hAnsi="Arial" w:cs="Arial"/>
                <w:sz w:val="20"/>
                <w:szCs w:val="20"/>
              </w:rPr>
              <w:t>cargas</w:t>
            </w:r>
            <w:proofErr w:type="gramEnd"/>
            <w:r w:rsidRPr="00B45C8E">
              <w:rPr>
                <w:rFonts w:ascii="Arial" w:hAnsi="Arial" w:cs="Arial"/>
                <w:sz w:val="20"/>
                <w:szCs w:val="20"/>
              </w:rPr>
              <w:t xml:space="preserve"> de tamaño inferior al adecuado o parcialmente descargadas, por ejemplo, después de problemas en el funcionamiento de la Tostadora. Esto puede ocasionar incendios y explosiones que den lugar a accidentes graves. Mantenga el peso de la carga de la tolva dentro de los límites permitidos.</w:t>
            </w:r>
          </w:p>
          <w:p w14:paraId="28627EF7" w14:textId="77777777" w:rsidR="00C05922" w:rsidRDefault="00C05922" w:rsidP="00C05922">
            <w:pPr>
              <w:spacing w:line="360" w:lineRule="auto"/>
              <w:jc w:val="both"/>
              <w:rPr>
                <w:rFonts w:ascii="MS Gothic" w:eastAsia="MS Gothic" w:hAnsi="MS Gothic" w:cs="MS Gothic"/>
                <w:sz w:val="20"/>
                <w:szCs w:val="20"/>
              </w:rPr>
            </w:pPr>
          </w:p>
          <w:p w14:paraId="1D477966" w14:textId="77777777" w:rsidR="00C05922" w:rsidRDefault="00C05922" w:rsidP="00C05922">
            <w:pPr>
              <w:spacing w:line="360" w:lineRule="auto"/>
              <w:jc w:val="both"/>
              <w:rPr>
                <w:rFonts w:ascii="Arial" w:hAnsi="Arial" w:cs="Arial"/>
                <w:sz w:val="20"/>
                <w:szCs w:val="20"/>
              </w:rPr>
            </w:pPr>
            <w:r w:rsidRPr="00B45C8E">
              <w:rPr>
                <w:rFonts w:ascii="MS Gothic" w:eastAsia="MS Gothic" w:hAnsi="MS Gothic" w:cs="MS Gothic" w:hint="eastAsia"/>
                <w:sz w:val="20"/>
                <w:szCs w:val="20"/>
              </w:rPr>
              <w:t>➢</w:t>
            </w:r>
            <w:r w:rsidRPr="00B45C8E">
              <w:rPr>
                <w:rFonts w:ascii="Arial" w:hAnsi="Arial" w:cs="Arial"/>
                <w:sz w:val="20"/>
                <w:szCs w:val="20"/>
              </w:rPr>
              <w:tab/>
              <w:t xml:space="preserve">En el Modo de Uso Manual, se pueden fijar nuevos parámetros y perfiles de tueste para diferentes tipos de café. Si las condiciones de tueste fijadas son críticas, podrían </w:t>
            </w:r>
            <w:r>
              <w:rPr>
                <w:rFonts w:ascii="Arial" w:hAnsi="Arial" w:cs="Arial"/>
                <w:sz w:val="20"/>
                <w:szCs w:val="20"/>
              </w:rPr>
              <w:t xml:space="preserve">provocar </w:t>
            </w:r>
            <w:r w:rsidRPr="00B45C8E">
              <w:rPr>
                <w:rFonts w:ascii="Arial" w:hAnsi="Arial" w:cs="Arial"/>
                <w:sz w:val="20"/>
                <w:szCs w:val="20"/>
              </w:rPr>
              <w:t>accidentes. Mientras utiliza el equipo en modo MANUAL, otra persona debidamente capacitada debe observar el funcionamiento del equipo. En caso de que se produzcan condiciones críticas de tueste, esta persona deberá finalizar el proceso de forma inmediata mediante la inyección del agua disponible para emergencias.</w:t>
            </w:r>
          </w:p>
          <w:p w14:paraId="5A091160" w14:textId="77777777" w:rsidR="00C05922" w:rsidRDefault="00C05922" w:rsidP="00C05922">
            <w:pPr>
              <w:spacing w:line="360" w:lineRule="auto"/>
              <w:jc w:val="both"/>
              <w:rPr>
                <w:rFonts w:ascii="Arial" w:hAnsi="Arial" w:cs="Arial"/>
                <w:sz w:val="20"/>
                <w:szCs w:val="20"/>
              </w:rPr>
            </w:pPr>
            <w:r w:rsidRPr="00B45C8E">
              <w:rPr>
                <w:rFonts w:ascii="MS Gothic" w:eastAsia="MS Gothic" w:hAnsi="MS Gothic" w:cs="MS Gothic" w:hint="eastAsia"/>
                <w:sz w:val="20"/>
                <w:szCs w:val="20"/>
              </w:rPr>
              <w:t>➢</w:t>
            </w:r>
            <w:r w:rsidRPr="00B45C8E">
              <w:rPr>
                <w:rFonts w:ascii="Arial" w:hAnsi="Arial" w:cs="Arial"/>
                <w:sz w:val="20"/>
                <w:szCs w:val="20"/>
              </w:rPr>
              <w:tab/>
              <w:t>Los depósitos de aceite de café de la cámara de tues</w:t>
            </w:r>
            <w:r>
              <w:rPr>
                <w:rFonts w:ascii="Arial" w:hAnsi="Arial" w:cs="Arial"/>
                <w:sz w:val="20"/>
                <w:szCs w:val="20"/>
              </w:rPr>
              <w:t>te que excedan los 1,5 mm (1/16 </w:t>
            </w:r>
            <w:r w:rsidRPr="00B45C8E">
              <w:rPr>
                <w:rFonts w:ascii="Arial" w:hAnsi="Arial" w:cs="Arial"/>
                <w:sz w:val="20"/>
                <w:szCs w:val="20"/>
              </w:rPr>
              <w:t xml:space="preserve">in) de grosor pueden producir incendios peligrosos en el equipo y liberar cantidades potencialmente peligrosas de gases inflamables </w:t>
            </w:r>
            <w:r w:rsidRPr="00B45C8E">
              <w:rPr>
                <w:rFonts w:ascii="Arial" w:hAnsi="Arial" w:cs="Arial"/>
                <w:sz w:val="20"/>
                <w:szCs w:val="20"/>
              </w:rPr>
              <w:lastRenderedPageBreak/>
              <w:t>durante el proceso de tueste. Estos depósitos pueden astillarse de forma inadvertida. Las astillas pueden sobrecalentarse y tornarse incandescentes mientras se las transporta a otras partes del sistema de tueste. Estas astillas incandescentes pueden dañar el equipo y provocar incendios o explosiones. Para reducir el riesgo de accidentes, revise regularmente el interior del equipo refrigerado (en especial los conductos, los ventiladores y los ciclones) y extraiga todos los depósitos de manera segura.</w:t>
            </w:r>
          </w:p>
          <w:p w14:paraId="28EC691E" w14:textId="77777777" w:rsidR="00C05922" w:rsidRPr="00B45C8E" w:rsidRDefault="00C05922" w:rsidP="00C05922">
            <w:pPr>
              <w:spacing w:line="360" w:lineRule="auto"/>
              <w:jc w:val="both"/>
              <w:rPr>
                <w:rFonts w:ascii="Arial" w:hAnsi="Arial" w:cs="Arial"/>
                <w:sz w:val="20"/>
                <w:szCs w:val="20"/>
              </w:rPr>
            </w:pPr>
            <w:r w:rsidRPr="00B45C8E">
              <w:rPr>
                <w:rFonts w:ascii="MS Gothic" w:eastAsia="MS Gothic" w:hAnsi="MS Gothic" w:cs="MS Gothic" w:hint="eastAsia"/>
                <w:sz w:val="20"/>
                <w:szCs w:val="20"/>
              </w:rPr>
              <w:t>➢</w:t>
            </w:r>
            <w:r w:rsidRPr="00B45C8E">
              <w:rPr>
                <w:rFonts w:ascii="Arial" w:hAnsi="Arial" w:cs="Arial"/>
                <w:sz w:val="20"/>
                <w:szCs w:val="20"/>
              </w:rPr>
              <w:tab/>
              <w:t>Para equipos con el sistema de Limpieza Térmica opcional, tenga en cuenta lo siguiente: el sistema de Limpieza Térmica puede provocar accidentes si no se cumplen las condiciones previas necesarias ni se realizan las preparaciones individuales correspondientes. Esto puede causar explosiones y accidentes graves. Siga minuciosamente las instrucciones especiales para el Proceso de Limpieza Térmica. El material tostado en los ventiladores centrífugos puede astillarse y provocar inestabilidad y vibraciones. Esto puede causar daños mecánicos que pueden poner en peligro a las personas que se encuentren cerca. Cuando los ventiladores están encendidos, aléjese de los álabes. Para minimizar los riesgos, revise los ventiladores regularmente a fin de comprobar que funcionen de forma correcta. Apague inmediatamente los ventiladores que vibran y solicítele a un especialista la reparación adecuada.</w:t>
            </w:r>
          </w:p>
          <w:p w14:paraId="01D55970" w14:textId="3A67E778" w:rsidR="00C05922" w:rsidRPr="00B45C8E" w:rsidRDefault="00C05922" w:rsidP="00C05922">
            <w:pPr>
              <w:spacing w:line="360" w:lineRule="auto"/>
              <w:jc w:val="both"/>
              <w:rPr>
                <w:rFonts w:ascii="Arial" w:hAnsi="Arial" w:cs="Arial"/>
                <w:sz w:val="20"/>
                <w:szCs w:val="20"/>
              </w:rPr>
            </w:pPr>
            <w:r w:rsidRPr="00C05922">
              <w:rPr>
                <w:rFonts w:ascii="MS Gothic" w:eastAsia="MS Gothic" w:hAnsi="MS Gothic" w:cs="MS Gothic" w:hint="eastAsia"/>
                <w:sz w:val="20"/>
                <w:szCs w:val="20"/>
              </w:rPr>
              <w:t>➢</w:t>
            </w:r>
            <w:r w:rsidRPr="00C05922">
              <w:rPr>
                <w:rFonts w:ascii="Arial" w:hAnsi="Arial" w:cs="Arial"/>
                <w:sz w:val="20"/>
                <w:szCs w:val="20"/>
              </w:rPr>
              <w:tab/>
            </w:r>
            <w:r>
              <w:rPr>
                <w:rFonts w:ascii="Arial" w:hAnsi="Arial" w:cs="Arial"/>
                <w:sz w:val="20"/>
                <w:szCs w:val="20"/>
              </w:rPr>
              <w:t xml:space="preserve">El uso </w:t>
            </w:r>
            <w:r w:rsidRPr="00B45C8E">
              <w:rPr>
                <w:rFonts w:ascii="Arial" w:hAnsi="Arial" w:cs="Arial"/>
                <w:sz w:val="20"/>
                <w:szCs w:val="20"/>
              </w:rPr>
              <w:t xml:space="preserve">del equipo con una o más de una de las condiciones mencionadas anteriormente puede causar incandescencias o explosiones. Esto puede liberar rápidamente grandes cantidades de gases peligrosos que pueden </w:t>
            </w:r>
            <w:r w:rsidRPr="00B45C8E">
              <w:rPr>
                <w:rFonts w:ascii="Arial" w:hAnsi="Arial" w:cs="Arial"/>
                <w:sz w:val="20"/>
                <w:szCs w:val="20"/>
              </w:rPr>
              <w:lastRenderedPageBreak/>
              <w:t>ingresar al área circundante donde, en caso de que se los inhale, pueden causar la muerte.</w:t>
            </w:r>
          </w:p>
          <w:p w14:paraId="6F3D484E" w14:textId="4F730F33" w:rsidR="00472318" w:rsidRPr="00F30AFF" w:rsidRDefault="00472318" w:rsidP="00C05922">
            <w:pPr>
              <w:spacing w:line="360" w:lineRule="auto"/>
              <w:jc w:val="both"/>
              <w:rPr>
                <w:rFonts w:cstheme="minorHAnsi"/>
                <w:color w:val="000000" w:themeColor="text1"/>
              </w:rPr>
            </w:pPr>
          </w:p>
        </w:tc>
      </w:tr>
    </w:tbl>
    <w:p w14:paraId="273A4F89" w14:textId="00DA78EE" w:rsidR="00BA77C8" w:rsidRPr="00F30AFF" w:rsidRDefault="00BA77C8" w:rsidP="00472318">
      <w:pPr>
        <w:jc w:val="center"/>
        <w:rPr>
          <w:rFonts w:cstheme="minorHAnsi"/>
          <w:color w:val="000000" w:themeColor="text1"/>
        </w:rPr>
      </w:pPr>
    </w:p>
    <w:p w14:paraId="4E33E9F9" w14:textId="5CF8A745" w:rsidR="00C32E34" w:rsidRPr="0029735B" w:rsidRDefault="00C32E34" w:rsidP="00C32E34">
      <w:pPr>
        <w:rPr>
          <w:rFonts w:cstheme="minorHAnsi"/>
          <w:b/>
          <w:bCs/>
          <w:color w:val="000000" w:themeColor="text1"/>
          <w:lang w:val="en-US"/>
        </w:rPr>
      </w:pPr>
      <w:bookmarkStart w:id="0" w:name="_Hlk40946237"/>
      <w:proofErr w:type="gramStart"/>
      <w:r w:rsidRPr="0029735B">
        <w:rPr>
          <w:rFonts w:cstheme="minorHAnsi"/>
          <w:b/>
          <w:bCs/>
          <w:color w:val="000000" w:themeColor="text1"/>
          <w:lang w:val="en-US"/>
        </w:rPr>
        <w:t>SECTION 4.</w:t>
      </w:r>
      <w:proofErr w:type="gramEnd"/>
      <w:r w:rsidRPr="0029735B">
        <w:rPr>
          <w:rFonts w:cstheme="minorHAnsi"/>
          <w:b/>
          <w:bCs/>
          <w:color w:val="000000" w:themeColor="text1"/>
          <w:lang w:val="en-US"/>
        </w:rPr>
        <w:t xml:space="preserve">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3B45E4" w14:paraId="4E936DDB" w14:textId="77777777" w:rsidTr="009657B8">
        <w:trPr>
          <w:cantSplit/>
          <w:jc w:val="center"/>
        </w:trPr>
        <w:tc>
          <w:tcPr>
            <w:tcW w:w="3024" w:type="dxa"/>
          </w:tcPr>
          <w:p w14:paraId="6F1AB6C9" w14:textId="77777777" w:rsidR="003B45E4" w:rsidRPr="00773D51" w:rsidRDefault="003B45E4" w:rsidP="003B45E4">
            <w:pPr>
              <w:spacing w:line="360" w:lineRule="auto"/>
              <w:jc w:val="both"/>
              <w:rPr>
                <w:rFonts w:ascii="Arial" w:hAnsi="Arial" w:cs="Arial"/>
                <w:sz w:val="20"/>
                <w:szCs w:val="20"/>
                <w:lang w:val="en-US"/>
              </w:rPr>
            </w:pPr>
            <w:r w:rsidRPr="00773D51">
              <w:rPr>
                <w:rFonts w:ascii="Arial" w:hAnsi="Arial" w:cs="Arial"/>
                <w:sz w:val="20"/>
                <w:szCs w:val="20"/>
                <w:lang w:val="en-US"/>
              </w:rPr>
              <w:t xml:space="preserve">Use the </w:t>
            </w:r>
            <w:proofErr w:type="spellStart"/>
            <w:r w:rsidRPr="00773D51">
              <w:rPr>
                <w:rFonts w:ascii="Arial" w:hAnsi="Arial" w:cs="Arial"/>
                <w:sz w:val="20"/>
                <w:szCs w:val="20"/>
                <w:lang w:val="en-US"/>
              </w:rPr>
              <w:t>tryer</w:t>
            </w:r>
            <w:proofErr w:type="spellEnd"/>
            <w:r w:rsidRPr="00773D51">
              <w:rPr>
                <w:rFonts w:ascii="Arial" w:hAnsi="Arial" w:cs="Arial"/>
                <w:sz w:val="20"/>
                <w:szCs w:val="20"/>
                <w:lang w:val="en-US"/>
              </w:rPr>
              <w:t xml:space="preserve">/sampler, especially before reheating after brief operating interruptions, to make sure that the </w:t>
            </w:r>
            <w:r>
              <w:rPr>
                <w:rFonts w:ascii="Arial" w:hAnsi="Arial" w:cs="Arial"/>
                <w:sz w:val="20"/>
                <w:szCs w:val="20"/>
                <w:lang w:val="en-US"/>
              </w:rPr>
              <w:t>roasting chamber is empty.</w:t>
            </w:r>
          </w:p>
          <w:p w14:paraId="16ACC2D0" w14:textId="77777777" w:rsidR="00C32E34" w:rsidRPr="002169F4" w:rsidRDefault="00C32E34" w:rsidP="009657B8">
            <w:pPr>
              <w:pStyle w:val="Table-Body"/>
              <w:rPr>
                <w:noProof w:val="0"/>
                <w:lang w:val="en-US"/>
              </w:rPr>
            </w:pPr>
          </w:p>
        </w:tc>
        <w:tc>
          <w:tcPr>
            <w:tcW w:w="3024" w:type="dxa"/>
          </w:tcPr>
          <w:p w14:paraId="1D129814" w14:textId="6834CE57" w:rsidR="003B45E4" w:rsidRPr="00B45C8E" w:rsidRDefault="003B45E4" w:rsidP="003B45E4">
            <w:pPr>
              <w:spacing w:line="360" w:lineRule="auto"/>
              <w:jc w:val="both"/>
              <w:rPr>
                <w:rFonts w:ascii="Arial" w:eastAsia="MS Gothic" w:hAnsi="Arial" w:cs="Arial"/>
                <w:sz w:val="20"/>
                <w:szCs w:val="20"/>
              </w:rPr>
            </w:pPr>
            <w:r w:rsidRPr="00B45C8E">
              <w:rPr>
                <w:rFonts w:ascii="Arial" w:eastAsia="MS Gothic" w:hAnsi="Arial" w:cs="Arial"/>
                <w:sz w:val="20"/>
                <w:szCs w:val="20"/>
              </w:rPr>
              <w:t xml:space="preserve">Utilice el </w:t>
            </w:r>
            <w:proofErr w:type="spellStart"/>
            <w:r w:rsidRPr="00B45C8E">
              <w:rPr>
                <w:rFonts w:ascii="Arial" w:eastAsia="MS Gothic" w:hAnsi="Arial" w:cs="Arial"/>
                <w:sz w:val="20"/>
                <w:szCs w:val="20"/>
              </w:rPr>
              <w:t>tomamuestras</w:t>
            </w:r>
            <w:proofErr w:type="spellEnd"/>
            <w:r w:rsidRPr="00B45C8E">
              <w:rPr>
                <w:rFonts w:ascii="Arial" w:eastAsia="MS Gothic" w:hAnsi="Arial" w:cs="Arial"/>
                <w:sz w:val="20"/>
                <w:szCs w:val="20"/>
              </w:rPr>
              <w:t xml:space="preserve"> para asegurarse de que la cámara de tueste esté vacía (especialmente antes de recalentar el tostador después de breves interrupciones en el funcionamiento)</w:t>
            </w:r>
            <w:r>
              <w:rPr>
                <w:rFonts w:ascii="Arial" w:eastAsia="MS Gothic" w:hAnsi="Arial" w:cs="Arial"/>
                <w:sz w:val="20"/>
                <w:szCs w:val="20"/>
              </w:rPr>
              <w:t>.</w:t>
            </w:r>
          </w:p>
          <w:p w14:paraId="7CBA6972" w14:textId="77777777" w:rsidR="00C32E34" w:rsidRPr="003B45E4" w:rsidRDefault="00C32E34" w:rsidP="009657B8">
            <w:pPr>
              <w:pStyle w:val="Table-Body"/>
              <w:rPr>
                <w:noProof w:val="0"/>
                <w:lang w:val="es-AR"/>
              </w:rPr>
            </w:pPr>
          </w:p>
        </w:tc>
        <w:tc>
          <w:tcPr>
            <w:tcW w:w="3024" w:type="dxa"/>
          </w:tcPr>
          <w:p w14:paraId="166C29FC" w14:textId="20092A20" w:rsidR="00C32E34" w:rsidRPr="003B45E4" w:rsidRDefault="003B45E4" w:rsidP="009657B8">
            <w:pPr>
              <w:pStyle w:val="Table-Body"/>
              <w:rPr>
                <w:noProof w:val="0"/>
                <w:lang w:val="en-US"/>
              </w:rPr>
            </w:pPr>
            <w:r w:rsidRPr="003B45E4">
              <w:rPr>
                <w:noProof w:val="0"/>
                <w:lang w:val="en-US"/>
              </w:rPr>
              <w:t xml:space="preserve">The term </w:t>
            </w:r>
            <w:proofErr w:type="spellStart"/>
            <w:r w:rsidRPr="003B45E4">
              <w:rPr>
                <w:noProof w:val="0"/>
                <w:lang w:val="en-US"/>
              </w:rPr>
              <w:t>tryer</w:t>
            </w:r>
            <w:proofErr w:type="spellEnd"/>
            <w:r w:rsidRPr="003B45E4">
              <w:rPr>
                <w:noProof w:val="0"/>
                <w:lang w:val="en-US"/>
              </w:rPr>
              <w:t xml:space="preserve">/sampler constitutes an example of a translation challenge. </w:t>
            </w:r>
            <w:r>
              <w:rPr>
                <w:noProof w:val="0"/>
                <w:lang w:val="en-US"/>
              </w:rPr>
              <w:t xml:space="preserve">In English, it represents a device included in the roaster that extracts a sample of coffee from the roasting chamber. With this device, the user can control the beans and reach the </w:t>
            </w:r>
            <w:r w:rsidR="00FF6A65">
              <w:rPr>
                <w:noProof w:val="0"/>
                <w:lang w:val="en-US"/>
              </w:rPr>
              <w:t>desired roast level</w:t>
            </w:r>
            <w:r>
              <w:rPr>
                <w:noProof w:val="0"/>
                <w:lang w:val="en-US"/>
              </w:rPr>
              <w:t>. A literal translation in Spanish would be “</w:t>
            </w:r>
            <w:proofErr w:type="spellStart"/>
            <w:r>
              <w:rPr>
                <w:noProof w:val="0"/>
                <w:lang w:val="en-US"/>
              </w:rPr>
              <w:t>tomamuestras</w:t>
            </w:r>
            <w:proofErr w:type="spellEnd"/>
            <w:r>
              <w:rPr>
                <w:noProof w:val="0"/>
                <w:lang w:val="en-US"/>
              </w:rPr>
              <w:t xml:space="preserve">”. However, a </w:t>
            </w:r>
            <w:proofErr w:type="spellStart"/>
            <w:r>
              <w:rPr>
                <w:noProof w:val="0"/>
                <w:lang w:val="en-US"/>
              </w:rPr>
              <w:t>tomamuestras</w:t>
            </w:r>
            <w:proofErr w:type="spellEnd"/>
            <w:r>
              <w:rPr>
                <w:noProof w:val="0"/>
                <w:lang w:val="en-US"/>
              </w:rPr>
              <w:t xml:space="preserve"> in </w:t>
            </w:r>
            <w:r w:rsidR="00FF6A65">
              <w:rPr>
                <w:noProof w:val="0"/>
                <w:lang w:val="en-US"/>
              </w:rPr>
              <w:t>Spanish</w:t>
            </w:r>
            <w:r>
              <w:rPr>
                <w:noProof w:val="0"/>
                <w:lang w:val="en-US"/>
              </w:rPr>
              <w:t xml:space="preserve"> is a device used in agriculture. This device is manually inserted in grain bags to obtain a sample of the grains. As a result, it requires investigation and knowledge on the </w:t>
            </w:r>
            <w:r w:rsidR="009A4C6E">
              <w:rPr>
                <w:noProof w:val="0"/>
                <w:lang w:val="en-US"/>
              </w:rPr>
              <w:t xml:space="preserve">subject </w:t>
            </w:r>
            <w:r>
              <w:rPr>
                <w:noProof w:val="0"/>
                <w:lang w:val="en-US"/>
              </w:rPr>
              <w:t>matter to achieve a translation that represents in the target culture the same</w:t>
            </w:r>
            <w:r w:rsidR="009A4C6E">
              <w:rPr>
                <w:noProof w:val="0"/>
                <w:lang w:val="en-US"/>
              </w:rPr>
              <w:t xml:space="preserve"> tool</w:t>
            </w:r>
            <w:r>
              <w:rPr>
                <w:noProof w:val="0"/>
                <w:lang w:val="en-US"/>
              </w:rPr>
              <w:t xml:space="preserve"> that the source term represents in the source culture. This translation is “</w:t>
            </w:r>
            <w:proofErr w:type="spellStart"/>
            <w:r>
              <w:rPr>
                <w:noProof w:val="0"/>
                <w:lang w:val="en-US"/>
              </w:rPr>
              <w:t>tomamuestras</w:t>
            </w:r>
            <w:proofErr w:type="spellEnd"/>
            <w:r>
              <w:rPr>
                <w:noProof w:val="0"/>
                <w:lang w:val="en-US"/>
              </w:rPr>
              <w:t>”: a term used in the area of coffee roasting by different companies and the users of the machines.</w:t>
            </w:r>
          </w:p>
        </w:tc>
      </w:tr>
      <w:tr w:rsidR="00C32E34" w:rsidRPr="00B1175F" w14:paraId="4DF1136B" w14:textId="77777777" w:rsidTr="009657B8">
        <w:trPr>
          <w:cantSplit/>
          <w:jc w:val="center"/>
        </w:trPr>
        <w:tc>
          <w:tcPr>
            <w:tcW w:w="3024" w:type="dxa"/>
          </w:tcPr>
          <w:p w14:paraId="08EA4513" w14:textId="320CF0DB" w:rsidR="00C32E34" w:rsidRPr="00C76BB9" w:rsidRDefault="00B1175F" w:rsidP="00C76BB9">
            <w:pPr>
              <w:spacing w:line="360" w:lineRule="auto"/>
              <w:jc w:val="both"/>
              <w:rPr>
                <w:rFonts w:ascii="Arial" w:eastAsia="MS Gothic" w:hAnsi="Arial" w:cs="Arial"/>
                <w:sz w:val="20"/>
                <w:szCs w:val="20"/>
              </w:rPr>
            </w:pPr>
            <w:r w:rsidRPr="00C76BB9">
              <w:rPr>
                <w:rFonts w:ascii="Arial" w:eastAsia="MS Gothic" w:hAnsi="Arial" w:cs="Arial"/>
                <w:sz w:val="20"/>
                <w:szCs w:val="20"/>
              </w:rPr>
              <w:lastRenderedPageBreak/>
              <w:t>While operating in Manual Mode, it is possible to determine new parameters and roasting profiles for different coffees. While operating in Manual Mode, certain critical roasting conditions can carry the risk of accidents. During MANUAL operation, a second properly instructed person should also observe the machine’s operation and terminate the process immediately by spraying emergency water if critical roasting conditions occur.</w:t>
            </w:r>
          </w:p>
        </w:tc>
        <w:tc>
          <w:tcPr>
            <w:tcW w:w="3024" w:type="dxa"/>
          </w:tcPr>
          <w:p w14:paraId="1E68AD91" w14:textId="4B1DDA8B" w:rsidR="00C32E34" w:rsidRPr="00C76BB9" w:rsidRDefault="00B1175F" w:rsidP="00C76BB9">
            <w:pPr>
              <w:spacing w:line="360" w:lineRule="auto"/>
              <w:jc w:val="both"/>
              <w:rPr>
                <w:rFonts w:ascii="Arial" w:eastAsia="MS Gothic" w:hAnsi="Arial" w:cs="Arial"/>
                <w:sz w:val="20"/>
                <w:szCs w:val="20"/>
              </w:rPr>
            </w:pPr>
            <w:r w:rsidRPr="00C76BB9">
              <w:rPr>
                <w:rFonts w:ascii="Arial" w:eastAsia="MS Gothic" w:hAnsi="Arial" w:cs="Arial"/>
                <w:sz w:val="20"/>
                <w:szCs w:val="20"/>
              </w:rPr>
              <w:t>En el Modo de Uso Manual, se pueden fijar nuevos parámetros y perfiles de tueste para diferentes tipos de café. Si las condiciones de tueste fijadas son críticas, podrían provocar accidentes. Mientras utiliza el equipo en modo MANUAL, otra persona debidamente capacitada debe observar el funcionamiento del equipo. En caso de que se produzcan condiciones críticas de tueste, esta persona deberá finalizar el proceso de forma inmediata mediante la inyección del agua disponible para emergencias.</w:t>
            </w:r>
          </w:p>
        </w:tc>
        <w:tc>
          <w:tcPr>
            <w:tcW w:w="3024" w:type="dxa"/>
          </w:tcPr>
          <w:p w14:paraId="30D747FA" w14:textId="166B68AF" w:rsidR="00C32E34" w:rsidRPr="00B1175F" w:rsidRDefault="00B1175F" w:rsidP="00B1175F">
            <w:pPr>
              <w:pStyle w:val="Table-Body"/>
              <w:rPr>
                <w:noProof w:val="0"/>
                <w:lang w:val="en-US"/>
              </w:rPr>
            </w:pPr>
            <w:r w:rsidRPr="00B1175F">
              <w:rPr>
                <w:noProof w:val="0"/>
                <w:lang w:val="en-US"/>
              </w:rPr>
              <w:t>This section represents a case in which it is neces</w:t>
            </w:r>
            <w:r>
              <w:rPr>
                <w:noProof w:val="0"/>
                <w:lang w:val="en-US"/>
              </w:rPr>
              <w:t xml:space="preserve">sary to organize the text so that it is clear. It is important to </w:t>
            </w:r>
            <w:r w:rsidR="00FF6A65">
              <w:rPr>
                <w:noProof w:val="0"/>
                <w:lang w:val="en-US"/>
              </w:rPr>
              <w:t>bear</w:t>
            </w:r>
            <w:r>
              <w:rPr>
                <w:noProof w:val="0"/>
                <w:lang w:val="en-US"/>
              </w:rPr>
              <w:t xml:space="preserve"> in mind that user manuals are most of the times used in (or to avoid) critical situations. Hence, the ideas should be in order: the user must be able to understand the sequences that must be followed, and the cause and consequence relation between each of the actions that should be performed. This logical order of actions must be considered in all the translation process and can also be seen in other parts of the text.</w:t>
            </w:r>
          </w:p>
        </w:tc>
      </w:tr>
      <w:tr w:rsidR="00C32E34" w:rsidRPr="00B1175F" w14:paraId="0CD05816" w14:textId="77777777" w:rsidTr="009657B8">
        <w:trPr>
          <w:cantSplit/>
          <w:jc w:val="center"/>
        </w:trPr>
        <w:tc>
          <w:tcPr>
            <w:tcW w:w="3024" w:type="dxa"/>
          </w:tcPr>
          <w:p w14:paraId="248EA9B7" w14:textId="77777777" w:rsidR="00C32E34" w:rsidRPr="00C76BB9" w:rsidRDefault="00B1175F" w:rsidP="00C76BB9">
            <w:pPr>
              <w:spacing w:line="360" w:lineRule="auto"/>
              <w:jc w:val="both"/>
              <w:rPr>
                <w:rFonts w:ascii="Arial" w:eastAsia="MS Gothic" w:hAnsi="Arial" w:cs="Arial"/>
                <w:sz w:val="20"/>
                <w:szCs w:val="20"/>
              </w:rPr>
            </w:pPr>
            <w:r w:rsidRPr="00C76BB9">
              <w:rPr>
                <w:rFonts w:ascii="Arial" w:eastAsia="MS Gothic" w:hAnsi="Arial" w:cs="Arial"/>
                <w:sz w:val="20"/>
                <w:szCs w:val="20"/>
              </w:rPr>
              <w:lastRenderedPageBreak/>
              <w:t>Switch off the burners immediately if you believe that control of the thermal reaction is not operating correctly.</w:t>
            </w:r>
          </w:p>
          <w:p w14:paraId="3482C24B" w14:textId="10BDFC46" w:rsidR="00B1175F" w:rsidRPr="00C76BB9" w:rsidRDefault="00B1175F" w:rsidP="00C76BB9">
            <w:pPr>
              <w:spacing w:line="360" w:lineRule="auto"/>
              <w:jc w:val="both"/>
              <w:rPr>
                <w:rFonts w:ascii="Arial" w:eastAsia="MS Gothic" w:hAnsi="Arial" w:cs="Arial"/>
                <w:sz w:val="20"/>
                <w:szCs w:val="20"/>
                <w:lang w:val="en-US"/>
              </w:rPr>
            </w:pPr>
            <w:bookmarkStart w:id="1" w:name="_GoBack"/>
            <w:bookmarkEnd w:id="1"/>
            <w:r w:rsidRPr="00C76BB9">
              <w:rPr>
                <w:rFonts w:ascii="Arial" w:eastAsia="MS Gothic" w:hAnsi="Arial" w:cs="Arial"/>
                <w:sz w:val="20"/>
                <w:szCs w:val="20"/>
                <w:lang w:val="en-US"/>
              </w:rPr>
              <w:t>Coffee oil deposits in the roasting chamber exceeding 1/16” (1.5 mm) thickness can cause dangerous fires in the machine and release potentially dangerous quantities of flammable gas during roasting.</w:t>
            </w:r>
          </w:p>
        </w:tc>
        <w:tc>
          <w:tcPr>
            <w:tcW w:w="3024" w:type="dxa"/>
          </w:tcPr>
          <w:p w14:paraId="4123637A" w14:textId="77777777" w:rsidR="00C32E34" w:rsidRPr="00C76BB9" w:rsidRDefault="00B1175F" w:rsidP="00C76BB9">
            <w:pPr>
              <w:spacing w:line="360" w:lineRule="auto"/>
              <w:jc w:val="both"/>
              <w:rPr>
                <w:rFonts w:ascii="Arial" w:eastAsia="MS Gothic" w:hAnsi="Arial" w:cs="Arial"/>
                <w:sz w:val="20"/>
                <w:szCs w:val="20"/>
              </w:rPr>
            </w:pPr>
            <w:r w:rsidRPr="00B1175F">
              <w:rPr>
                <w:rFonts w:ascii="Arial" w:eastAsia="MS Gothic" w:hAnsi="Arial" w:cs="Arial"/>
                <w:sz w:val="20"/>
                <w:szCs w:val="20"/>
              </w:rPr>
              <w:t>Apague los quemadores de forma inmediata si considera que el control de la reacción térmica no funciona de forma adecuada.</w:t>
            </w:r>
          </w:p>
          <w:p w14:paraId="17648998" w14:textId="3736E118" w:rsidR="00B1175F" w:rsidRPr="00C76BB9" w:rsidRDefault="00B1175F" w:rsidP="00C76BB9">
            <w:pPr>
              <w:spacing w:line="360" w:lineRule="auto"/>
              <w:jc w:val="both"/>
              <w:rPr>
                <w:rFonts w:ascii="Arial" w:eastAsia="MS Gothic" w:hAnsi="Arial" w:cs="Arial"/>
                <w:sz w:val="20"/>
                <w:szCs w:val="20"/>
              </w:rPr>
            </w:pPr>
            <w:r w:rsidRPr="00C76BB9">
              <w:rPr>
                <w:rFonts w:ascii="Arial" w:eastAsia="MS Gothic" w:hAnsi="Arial" w:cs="Arial"/>
                <w:sz w:val="20"/>
                <w:szCs w:val="20"/>
              </w:rPr>
              <w:t>Los depósitos de aceite de café de la cámara de tueste que excedan los 1,5 mm (1/16 in) de grosor pueden producir incendios peligrosos en el equipo y liberar cantidades potencialmente peligrosas de gases inflamables durante el proceso de tueste.</w:t>
            </w:r>
          </w:p>
        </w:tc>
        <w:tc>
          <w:tcPr>
            <w:tcW w:w="3024" w:type="dxa"/>
          </w:tcPr>
          <w:p w14:paraId="06FF579A" w14:textId="6D924559" w:rsidR="00C32E34" w:rsidRPr="00B1175F" w:rsidRDefault="00B1175F" w:rsidP="009A4C6E">
            <w:pPr>
              <w:pStyle w:val="Table-Body"/>
              <w:rPr>
                <w:noProof w:val="0"/>
                <w:lang w:val="en-US"/>
              </w:rPr>
            </w:pPr>
            <w:r w:rsidRPr="00B1175F">
              <w:rPr>
                <w:noProof w:val="0"/>
                <w:lang w:val="en-US"/>
              </w:rPr>
              <w:t xml:space="preserve">The chosen paragraphs belong to different parts of the text but represent a translation challenge that must be considered: </w:t>
            </w:r>
            <w:proofErr w:type="spellStart"/>
            <w:r w:rsidRPr="00B1175F">
              <w:rPr>
                <w:noProof w:val="0"/>
                <w:lang w:val="en-US"/>
              </w:rPr>
              <w:t>morphos</w:t>
            </w:r>
            <w:r w:rsidR="009A4C6E">
              <w:rPr>
                <w:noProof w:val="0"/>
                <w:lang w:val="en-US"/>
              </w:rPr>
              <w:t>y</w:t>
            </w:r>
            <w:r w:rsidRPr="00B1175F">
              <w:rPr>
                <w:noProof w:val="0"/>
                <w:lang w:val="en-US"/>
              </w:rPr>
              <w:t>n</w:t>
            </w:r>
            <w:r>
              <w:rPr>
                <w:noProof w:val="0"/>
                <w:lang w:val="en-US"/>
              </w:rPr>
              <w:t>tactic</w:t>
            </w:r>
            <w:proofErr w:type="spellEnd"/>
            <w:r w:rsidR="009A4C6E">
              <w:rPr>
                <w:noProof w:val="0"/>
                <w:lang w:val="en-US"/>
              </w:rPr>
              <w:t xml:space="preserve"> frequency </w:t>
            </w:r>
            <w:proofErr w:type="spellStart"/>
            <w:r w:rsidR="009A4C6E">
              <w:rPr>
                <w:noProof w:val="0"/>
                <w:lang w:val="en-US"/>
              </w:rPr>
              <w:t>Anglicisms</w:t>
            </w:r>
            <w:proofErr w:type="spellEnd"/>
            <w:r>
              <w:rPr>
                <w:noProof w:val="0"/>
                <w:lang w:val="en-US"/>
              </w:rPr>
              <w:t>. The reason for this is that adverbs in English finished in –</w:t>
            </w:r>
            <w:proofErr w:type="spellStart"/>
            <w:r>
              <w:rPr>
                <w:noProof w:val="0"/>
                <w:lang w:val="en-US"/>
              </w:rPr>
              <w:t>ly</w:t>
            </w:r>
            <w:proofErr w:type="spellEnd"/>
            <w:r>
              <w:rPr>
                <w:noProof w:val="0"/>
                <w:lang w:val="en-US"/>
              </w:rPr>
              <w:t xml:space="preserve"> are more easy-reading and accelerate the reading of the text more than adverbs in Spanish finished in –</w:t>
            </w:r>
            <w:proofErr w:type="spellStart"/>
            <w:r>
              <w:rPr>
                <w:noProof w:val="0"/>
                <w:lang w:val="en-US"/>
              </w:rPr>
              <w:t>mente</w:t>
            </w:r>
            <w:proofErr w:type="spellEnd"/>
            <w:r>
              <w:rPr>
                <w:noProof w:val="0"/>
                <w:lang w:val="en-US"/>
              </w:rPr>
              <w:t>. Even though it is not wrong to translate adverbs in English finished in –</w:t>
            </w:r>
            <w:proofErr w:type="spellStart"/>
            <w:r>
              <w:rPr>
                <w:noProof w:val="0"/>
                <w:lang w:val="en-US"/>
              </w:rPr>
              <w:t>ly</w:t>
            </w:r>
            <w:proofErr w:type="spellEnd"/>
            <w:r>
              <w:rPr>
                <w:noProof w:val="0"/>
                <w:lang w:val="en-US"/>
              </w:rPr>
              <w:t xml:space="preserve"> as adverbs in Spanish finished in –</w:t>
            </w:r>
            <w:proofErr w:type="spellStart"/>
            <w:r>
              <w:rPr>
                <w:noProof w:val="0"/>
                <w:lang w:val="en-US"/>
              </w:rPr>
              <w:t>mente</w:t>
            </w:r>
            <w:proofErr w:type="spellEnd"/>
            <w:r>
              <w:rPr>
                <w:noProof w:val="0"/>
                <w:lang w:val="en-US"/>
              </w:rPr>
              <w:t>, the frequency of such translations must be controlled. To achieve this, there are several techniques that translators can us</w:t>
            </w:r>
            <w:r w:rsidR="009A4C6E">
              <w:rPr>
                <w:noProof w:val="0"/>
                <w:lang w:val="en-US"/>
              </w:rPr>
              <w:t xml:space="preserve">e to avoid incurring in </w:t>
            </w:r>
            <w:proofErr w:type="spellStart"/>
            <w:r w:rsidR="009A4C6E" w:rsidRPr="00B1175F">
              <w:rPr>
                <w:noProof w:val="0"/>
                <w:lang w:val="en-US"/>
              </w:rPr>
              <w:t>morphos</w:t>
            </w:r>
            <w:r w:rsidR="009A4C6E">
              <w:rPr>
                <w:noProof w:val="0"/>
                <w:lang w:val="en-US"/>
              </w:rPr>
              <w:t>y</w:t>
            </w:r>
            <w:r w:rsidR="009A4C6E" w:rsidRPr="00B1175F">
              <w:rPr>
                <w:noProof w:val="0"/>
                <w:lang w:val="en-US"/>
              </w:rPr>
              <w:t>n</w:t>
            </w:r>
            <w:r w:rsidR="009A4C6E">
              <w:rPr>
                <w:noProof w:val="0"/>
                <w:lang w:val="en-US"/>
              </w:rPr>
              <w:t>tactic</w:t>
            </w:r>
            <w:proofErr w:type="spellEnd"/>
            <w:r w:rsidR="009A4C6E">
              <w:rPr>
                <w:noProof w:val="0"/>
                <w:lang w:val="en-US"/>
              </w:rPr>
              <w:t xml:space="preserve"> frequency </w:t>
            </w:r>
            <w:proofErr w:type="spellStart"/>
            <w:r w:rsidR="009A4C6E">
              <w:rPr>
                <w:noProof w:val="0"/>
                <w:lang w:val="en-US"/>
              </w:rPr>
              <w:t>Anglicisms</w:t>
            </w:r>
            <w:proofErr w:type="spellEnd"/>
            <w:r>
              <w:rPr>
                <w:noProof w:val="0"/>
                <w:lang w:val="en-US"/>
              </w:rPr>
              <w:t xml:space="preserve">. </w:t>
            </w:r>
            <w:r w:rsidR="00FF6A65">
              <w:rPr>
                <w:noProof w:val="0"/>
                <w:lang w:val="en-US"/>
              </w:rPr>
              <w:t>These techniques should be carefully used to comply with what was mentioned before: technical texts should be easy to read, bearing in mind that the reader is probably facing a critical situation.</w:t>
            </w:r>
          </w:p>
        </w:tc>
      </w:tr>
      <w:tr w:rsidR="00C32E34" w:rsidRPr="00B1175F" w14:paraId="7EDA03F2" w14:textId="77777777" w:rsidTr="009657B8">
        <w:trPr>
          <w:cantSplit/>
          <w:jc w:val="center"/>
        </w:trPr>
        <w:tc>
          <w:tcPr>
            <w:tcW w:w="3024" w:type="dxa"/>
          </w:tcPr>
          <w:p w14:paraId="2FCFECC1" w14:textId="77777777" w:rsidR="00C32E34" w:rsidRPr="00B1175F" w:rsidRDefault="00C32E34" w:rsidP="009657B8">
            <w:pPr>
              <w:pStyle w:val="Table-Body"/>
              <w:rPr>
                <w:noProof w:val="0"/>
                <w:lang w:val="en-US"/>
              </w:rPr>
            </w:pPr>
          </w:p>
        </w:tc>
        <w:tc>
          <w:tcPr>
            <w:tcW w:w="3024" w:type="dxa"/>
          </w:tcPr>
          <w:p w14:paraId="56BA7AC2" w14:textId="77777777" w:rsidR="00C32E34" w:rsidRPr="00B1175F" w:rsidRDefault="00C32E34" w:rsidP="009657B8">
            <w:pPr>
              <w:pStyle w:val="Table-Body"/>
              <w:rPr>
                <w:noProof w:val="0"/>
                <w:lang w:val="en-US"/>
              </w:rPr>
            </w:pPr>
          </w:p>
        </w:tc>
        <w:tc>
          <w:tcPr>
            <w:tcW w:w="3024" w:type="dxa"/>
          </w:tcPr>
          <w:p w14:paraId="4B044BBA" w14:textId="77777777" w:rsidR="00C32E34" w:rsidRPr="00B1175F" w:rsidRDefault="00C32E34" w:rsidP="009657B8">
            <w:pPr>
              <w:pStyle w:val="Table-Body"/>
              <w:rPr>
                <w:noProof w:val="0"/>
                <w:lang w:val="en-US"/>
              </w:rPr>
            </w:pPr>
          </w:p>
        </w:tc>
      </w:tr>
      <w:tr w:rsidR="00C32E34" w:rsidRPr="00B1175F" w14:paraId="799BEA3E" w14:textId="77777777" w:rsidTr="009657B8">
        <w:trPr>
          <w:cantSplit/>
          <w:jc w:val="center"/>
        </w:trPr>
        <w:tc>
          <w:tcPr>
            <w:tcW w:w="3024" w:type="dxa"/>
          </w:tcPr>
          <w:p w14:paraId="0CD651E7" w14:textId="77777777" w:rsidR="00C32E34" w:rsidRPr="00B1175F" w:rsidRDefault="00C32E34" w:rsidP="009657B8">
            <w:pPr>
              <w:pStyle w:val="Table-Body"/>
              <w:rPr>
                <w:noProof w:val="0"/>
                <w:lang w:val="en-US"/>
              </w:rPr>
            </w:pPr>
          </w:p>
        </w:tc>
        <w:tc>
          <w:tcPr>
            <w:tcW w:w="3024" w:type="dxa"/>
          </w:tcPr>
          <w:p w14:paraId="1510CF7B" w14:textId="77777777" w:rsidR="00C32E34" w:rsidRPr="00B1175F" w:rsidRDefault="00C32E34" w:rsidP="009657B8">
            <w:pPr>
              <w:pStyle w:val="Table-Body"/>
              <w:rPr>
                <w:noProof w:val="0"/>
                <w:lang w:val="en-US"/>
              </w:rPr>
            </w:pPr>
          </w:p>
        </w:tc>
        <w:tc>
          <w:tcPr>
            <w:tcW w:w="3024" w:type="dxa"/>
          </w:tcPr>
          <w:p w14:paraId="40F45CE1" w14:textId="77777777" w:rsidR="00C32E34" w:rsidRPr="00B1175F" w:rsidRDefault="00C32E34" w:rsidP="009657B8">
            <w:pPr>
              <w:pStyle w:val="Table-Body"/>
              <w:rPr>
                <w:noProof w:val="0"/>
                <w:lang w:val="en-US"/>
              </w:rPr>
            </w:pPr>
          </w:p>
        </w:tc>
      </w:tr>
    </w:tbl>
    <w:p w14:paraId="6D7649CD" w14:textId="77777777" w:rsidR="00C32E34" w:rsidRPr="00B1175F"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proofErr w:type="gramStart"/>
      <w:r w:rsidRPr="002169F4">
        <w:rPr>
          <w:rFonts w:cstheme="minorHAnsi"/>
          <w:b/>
          <w:bCs/>
          <w:color w:val="000000" w:themeColor="text1"/>
          <w:u w:val="single"/>
          <w:lang w:val="en-US"/>
        </w:rPr>
        <w:t>SECTION 5.</w:t>
      </w:r>
      <w:proofErr w:type="gramEnd"/>
      <w:r w:rsidRPr="002169F4">
        <w:rPr>
          <w:rFonts w:cstheme="minorHAnsi"/>
          <w:b/>
          <w:bCs/>
          <w:color w:val="000000" w:themeColor="text1"/>
          <w:u w:val="single"/>
          <w:lang w:val="en-US"/>
        </w:rPr>
        <w:t xml:space="preserve">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2169F4" w14:paraId="4045A722" w14:textId="77777777" w:rsidTr="009657B8">
        <w:trPr>
          <w:cantSplit/>
          <w:jc w:val="center"/>
        </w:trPr>
        <w:tc>
          <w:tcPr>
            <w:tcW w:w="4525" w:type="dxa"/>
          </w:tcPr>
          <w:p w14:paraId="4068ED9F" w14:textId="77777777" w:rsidR="00FF6A65" w:rsidRPr="006907FE" w:rsidRDefault="00FF6A65" w:rsidP="00FF6A65">
            <w:pPr>
              <w:spacing w:line="360" w:lineRule="auto"/>
              <w:ind w:left="708" w:hanging="708"/>
              <w:jc w:val="both"/>
              <w:rPr>
                <w:rFonts w:ascii="Arial" w:hAnsi="Arial" w:cs="Arial"/>
                <w:sz w:val="20"/>
                <w:szCs w:val="20"/>
              </w:rPr>
            </w:pPr>
            <w:r w:rsidRPr="006907FE">
              <w:rPr>
                <w:rFonts w:ascii="Arial" w:hAnsi="Arial" w:cs="Arial"/>
                <w:sz w:val="20"/>
                <w:szCs w:val="20"/>
              </w:rPr>
              <w:t xml:space="preserve">García González, J. E., (1997). Anglicismos morfosintácticos en la traducción periodística (inglés-español): análisis y clasificación. </w:t>
            </w:r>
            <w:r w:rsidRPr="006907FE">
              <w:rPr>
                <w:rFonts w:ascii="Arial" w:hAnsi="Arial" w:cs="Arial"/>
                <w:i/>
                <w:sz w:val="20"/>
                <w:szCs w:val="20"/>
              </w:rPr>
              <w:t>Revista de filología y su didáctica, 20</w:t>
            </w:r>
            <w:r w:rsidRPr="006907FE">
              <w:rPr>
                <w:rFonts w:ascii="Arial" w:hAnsi="Arial" w:cs="Arial"/>
                <w:sz w:val="20"/>
                <w:szCs w:val="20"/>
              </w:rPr>
              <w:t>(21), 593-622.</w:t>
            </w:r>
          </w:p>
          <w:p w14:paraId="6F968208" w14:textId="77777777" w:rsidR="00C32E34" w:rsidRPr="002169F4" w:rsidRDefault="00C32E34" w:rsidP="009657B8">
            <w:pPr>
              <w:pStyle w:val="Table-Body"/>
              <w:rPr>
                <w:noProof w:val="0"/>
                <w:lang w:val="en-US"/>
              </w:rPr>
            </w:pPr>
          </w:p>
        </w:tc>
        <w:tc>
          <w:tcPr>
            <w:tcW w:w="4547" w:type="dxa"/>
          </w:tcPr>
          <w:p w14:paraId="7C07549B" w14:textId="1470B0F3" w:rsidR="00C32E34" w:rsidRPr="002169F4" w:rsidRDefault="00FF6A65" w:rsidP="009657B8">
            <w:pPr>
              <w:pStyle w:val="Table-Body"/>
              <w:rPr>
                <w:noProof w:val="0"/>
                <w:lang w:val="en-US"/>
              </w:rPr>
            </w:pPr>
            <w:r>
              <w:rPr>
                <w:noProof w:val="0"/>
                <w:lang w:val="en-US"/>
              </w:rPr>
              <w:t>General</w:t>
            </w:r>
          </w:p>
        </w:tc>
      </w:tr>
      <w:tr w:rsidR="00C32E34" w:rsidRPr="002169F4" w14:paraId="279DF6CA" w14:textId="77777777" w:rsidTr="009657B8">
        <w:trPr>
          <w:cantSplit/>
          <w:jc w:val="center"/>
        </w:trPr>
        <w:tc>
          <w:tcPr>
            <w:tcW w:w="4525" w:type="dxa"/>
          </w:tcPr>
          <w:p w14:paraId="44FB46C9" w14:textId="6F65F533" w:rsidR="00FF6A65" w:rsidRPr="009A4C6E" w:rsidRDefault="00FF6A65" w:rsidP="00FF6A65">
            <w:pPr>
              <w:pStyle w:val="Textoindependiente"/>
              <w:spacing w:line="360" w:lineRule="auto"/>
              <w:ind w:left="709" w:hanging="709"/>
              <w:jc w:val="both"/>
              <w:rPr>
                <w:rFonts w:ascii="Arial" w:hAnsi="Arial" w:cs="Arial"/>
                <w:sz w:val="20"/>
                <w:szCs w:val="20"/>
                <w:lang w:val="en-US"/>
              </w:rPr>
            </w:pPr>
            <w:r w:rsidRPr="006907FE">
              <w:rPr>
                <w:rFonts w:ascii="Arial" w:hAnsi="Arial" w:cs="Arial"/>
                <w:sz w:val="20"/>
                <w:szCs w:val="20"/>
                <w:lang w:val="en-US"/>
              </w:rPr>
              <w:lastRenderedPageBreak/>
              <w:t xml:space="preserve">Byrne, J. (2014). </w:t>
            </w:r>
            <w:r w:rsidRPr="006907FE">
              <w:rPr>
                <w:rFonts w:ascii="Arial" w:hAnsi="Arial" w:cs="Arial"/>
                <w:i/>
                <w:sz w:val="20"/>
                <w:szCs w:val="20"/>
                <w:lang w:val="en-US"/>
              </w:rPr>
              <w:t>Translation Practices Explained: Scientific and Technical Translation Explained</w:t>
            </w:r>
            <w:r w:rsidRPr="006907FE">
              <w:rPr>
                <w:rFonts w:ascii="Arial" w:hAnsi="Arial" w:cs="Arial"/>
                <w:sz w:val="20"/>
                <w:szCs w:val="20"/>
                <w:lang w:val="en-US"/>
              </w:rPr>
              <w:t xml:space="preserve">. </w:t>
            </w:r>
            <w:r w:rsidR="009A4C6E" w:rsidRPr="009A4C6E">
              <w:rPr>
                <w:rFonts w:ascii="Arial" w:hAnsi="Arial" w:cs="Arial"/>
                <w:sz w:val="20"/>
                <w:szCs w:val="20"/>
                <w:lang w:val="en-US"/>
              </w:rPr>
              <w:t>R</w:t>
            </w:r>
            <w:r w:rsidR="009A4C6E">
              <w:rPr>
                <w:rFonts w:ascii="Arial" w:hAnsi="Arial" w:cs="Arial"/>
                <w:sz w:val="20"/>
                <w:szCs w:val="20"/>
                <w:lang w:val="en-US"/>
              </w:rPr>
              <w:t xml:space="preserve">etrieved from </w:t>
            </w:r>
            <w:r w:rsidRPr="009A4C6E">
              <w:rPr>
                <w:rFonts w:ascii="Arial" w:hAnsi="Arial" w:cs="Arial"/>
                <w:sz w:val="20"/>
                <w:szCs w:val="20"/>
                <w:lang w:val="en-US"/>
              </w:rPr>
              <w:t>https://books.google.com.ar/books?id=Tf1RAwAAQBAJ&amp;lpg=PT59&amp;dq=Second%20only%20to%20specialized%20terminology%20in%20its%20ability%20to%20make%20scientific%20and%20technical%20texts%20look%20incredibly%20intimidating%20and%20complex%20to%20an%20unsuspecting%20translator%20is%20the%20use%20of%20formulae%2C%20equations%20and%20scientific%20notation.&amp;pg=PT59#v=onepage&amp;q&amp;f=false</w:t>
            </w:r>
          </w:p>
          <w:p w14:paraId="4B29A1B0" w14:textId="77777777" w:rsidR="00C32E34" w:rsidRPr="009A4C6E" w:rsidRDefault="00C32E34" w:rsidP="009657B8">
            <w:pPr>
              <w:pStyle w:val="Table-Body"/>
              <w:rPr>
                <w:noProof w:val="0"/>
                <w:lang w:val="en-US"/>
              </w:rPr>
            </w:pPr>
          </w:p>
        </w:tc>
        <w:tc>
          <w:tcPr>
            <w:tcW w:w="4547" w:type="dxa"/>
          </w:tcPr>
          <w:p w14:paraId="172CAAB7" w14:textId="0EC7C744" w:rsidR="00C32E34" w:rsidRPr="00FF6A65" w:rsidRDefault="00FF6A65" w:rsidP="009657B8">
            <w:pPr>
              <w:pStyle w:val="Table-Body"/>
              <w:rPr>
                <w:noProof w:val="0"/>
                <w:lang w:val="es-AR"/>
              </w:rPr>
            </w:pPr>
            <w:r>
              <w:rPr>
                <w:noProof w:val="0"/>
                <w:lang w:val="es-AR"/>
              </w:rPr>
              <w:t>General</w:t>
            </w:r>
          </w:p>
        </w:tc>
      </w:tr>
      <w:tr w:rsidR="00C32E34" w:rsidRPr="009A4C6E" w14:paraId="429825D4" w14:textId="77777777" w:rsidTr="009657B8">
        <w:trPr>
          <w:cantSplit/>
          <w:jc w:val="center"/>
        </w:trPr>
        <w:tc>
          <w:tcPr>
            <w:tcW w:w="4525" w:type="dxa"/>
          </w:tcPr>
          <w:p w14:paraId="721161B8" w14:textId="5D18ADE9" w:rsidR="00C32E34" w:rsidRPr="009A4C6E" w:rsidRDefault="009A4C6E" w:rsidP="009A4C6E">
            <w:pPr>
              <w:pStyle w:val="Textoindependiente"/>
              <w:spacing w:line="360" w:lineRule="auto"/>
              <w:ind w:left="709" w:hanging="709"/>
              <w:jc w:val="both"/>
              <w:rPr>
                <w:lang w:val="es-AR"/>
              </w:rPr>
            </w:pPr>
            <w:r w:rsidRPr="009A4C6E">
              <w:rPr>
                <w:rFonts w:ascii="Arial" w:hAnsi="Arial" w:cs="Arial"/>
                <w:sz w:val="20"/>
                <w:szCs w:val="20"/>
                <w:lang w:val="en-US"/>
              </w:rPr>
              <w:t>PROBAT-Werke vom Gimborn Maschinenfabrik GmbH</w:t>
            </w:r>
            <w:r w:rsidRPr="009A4C6E">
              <w:rPr>
                <w:rFonts w:ascii="Arial" w:hAnsi="Arial" w:cs="Arial"/>
                <w:sz w:val="20"/>
                <w:szCs w:val="20"/>
                <w:lang w:val="en-US"/>
              </w:rPr>
              <w:t xml:space="preserve">. Manual de aplicaciones en la industria del café. Recuperado de </w:t>
            </w:r>
            <w:r w:rsidR="00FF6A65" w:rsidRPr="009A4C6E">
              <w:rPr>
                <w:rFonts w:ascii="Arial" w:hAnsi="Arial" w:cs="Arial"/>
                <w:sz w:val="20"/>
                <w:szCs w:val="20"/>
                <w:lang w:val="en-US"/>
              </w:rPr>
              <w:t>https://drescher.com.ar/active/htm/novedades/novedades_probat/manual_aplicaciones.pdf</w:t>
            </w:r>
          </w:p>
        </w:tc>
        <w:tc>
          <w:tcPr>
            <w:tcW w:w="4547" w:type="dxa"/>
          </w:tcPr>
          <w:p w14:paraId="1FDED4D8" w14:textId="0BE1733B" w:rsidR="00C32E34" w:rsidRPr="009A4C6E" w:rsidRDefault="00FF6A65" w:rsidP="009657B8">
            <w:pPr>
              <w:pStyle w:val="Table-Body"/>
              <w:rPr>
                <w:noProof w:val="0"/>
                <w:lang w:val="en-US"/>
              </w:rPr>
            </w:pPr>
            <w:r w:rsidRPr="009A4C6E">
              <w:rPr>
                <w:noProof w:val="0"/>
                <w:lang w:val="en-US"/>
              </w:rPr>
              <w:t xml:space="preserve">Specific: </w:t>
            </w:r>
            <w:proofErr w:type="spellStart"/>
            <w:r w:rsidRPr="009A4C6E">
              <w:rPr>
                <w:noProof w:val="0"/>
                <w:lang w:val="en-US"/>
              </w:rPr>
              <w:t>Tomamuestras</w:t>
            </w:r>
            <w:proofErr w:type="spellEnd"/>
          </w:p>
        </w:tc>
      </w:tr>
    </w:tbl>
    <w:p w14:paraId="61F01B2B" w14:textId="77777777" w:rsidR="00C32E34" w:rsidRPr="009A4C6E" w:rsidRDefault="00C32E34" w:rsidP="00C32E34">
      <w:pPr>
        <w:rPr>
          <w:lang w:val="en-US"/>
        </w:rPr>
      </w:pPr>
    </w:p>
    <w:bookmarkEnd w:id="0"/>
    <w:p w14:paraId="24DBB44E" w14:textId="7B2072F8" w:rsidR="00E23080" w:rsidRPr="009A4C6E" w:rsidRDefault="00222AEE" w:rsidP="00C32E34">
      <w:pPr>
        <w:rPr>
          <w:lang w:val="en-US"/>
        </w:rPr>
      </w:pPr>
      <w:r w:rsidRPr="009A4C6E">
        <w:rPr>
          <w:lang w:val="en-US"/>
        </w:rPr>
        <w:t>Thanks!</w:t>
      </w:r>
    </w:p>
    <w:sectPr w:rsidR="00E23080" w:rsidRPr="009A4C6E">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66BEE3" w14:textId="77777777" w:rsidR="00717EDC" w:rsidRDefault="00717EDC">
      <w:pPr>
        <w:spacing w:after="0" w:line="240" w:lineRule="auto"/>
      </w:pPr>
      <w:r>
        <w:separator/>
      </w:r>
    </w:p>
  </w:endnote>
  <w:endnote w:type="continuationSeparator" w:id="0">
    <w:p w14:paraId="693B7614" w14:textId="77777777" w:rsidR="00717EDC" w:rsidRDefault="00717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5D19E1" w14:textId="77777777" w:rsidR="00982732" w:rsidRDefault="0098273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A4B511" w14:textId="77777777" w:rsidR="00742B7C" w:rsidRDefault="006B63B5" w:rsidP="00C8481C">
    <w:pPr>
      <w:pStyle w:val="Piedepgina"/>
      <w:jc w:val="center"/>
    </w:pPr>
    <w:r>
      <w:rPr>
        <w:noProof/>
        <w:lang w:eastAsia="es-A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9963CB" w14:textId="77777777" w:rsidR="00982732" w:rsidRDefault="0098273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F5BD62" w14:textId="77777777" w:rsidR="00717EDC" w:rsidRDefault="00717EDC">
      <w:pPr>
        <w:spacing w:after="0" w:line="240" w:lineRule="auto"/>
      </w:pPr>
      <w:r>
        <w:separator/>
      </w:r>
    </w:p>
  </w:footnote>
  <w:footnote w:type="continuationSeparator" w:id="0">
    <w:p w14:paraId="2090E88B" w14:textId="77777777" w:rsidR="00717EDC" w:rsidRDefault="00717E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E81CB0" w14:textId="77777777" w:rsidR="00982732" w:rsidRDefault="0098273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DA9177" w14:textId="57A6F0BC" w:rsidR="00742B7C" w:rsidRDefault="00982732" w:rsidP="00785076">
    <w:pPr>
      <w:pStyle w:val="Encabezado"/>
      <w:jc w:val="right"/>
    </w:pPr>
    <w:r>
      <w:rPr>
        <w:noProof/>
        <w:lang w:eastAsia="es-A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rsidR="00785076" w:rsidRPr="00785076">
      <w:t>POVE01-R2 - 0</w:t>
    </w:r>
  </w:p>
  <w:p w14:paraId="2A0A3661" w14:textId="64D4EC65" w:rsidR="00982732" w:rsidRDefault="00982732" w:rsidP="00742B7C">
    <w:pPr>
      <w:pStyle w:val="Encabezado"/>
      <w:jc w:val="right"/>
    </w:pPr>
  </w:p>
  <w:p w14:paraId="577DD1A1" w14:textId="77777777" w:rsidR="00982732" w:rsidRDefault="00982732" w:rsidP="00742B7C">
    <w:pPr>
      <w:pStyle w:val="Encabezado"/>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88C8C8" w14:textId="77777777" w:rsidR="00982732" w:rsidRDefault="0098273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8A00CB4"/>
    <w:lvl w:ilvl="0">
      <w:numFmt w:val="decimal"/>
      <w:pStyle w:val="Instruct-Bullet"/>
      <w:lvlText w:val="*"/>
      <w:lvlJc w:val="left"/>
    </w:lvl>
  </w:abstractNum>
  <w:abstractNum w:abstractNumId="1">
    <w:nsid w:val="25416B5D"/>
    <w:multiLevelType w:val="multilevel"/>
    <w:tmpl w:val="B1E89BEA"/>
    <w:name w:val="dtHD0"/>
    <w:lvl w:ilvl="0">
      <w:start w:val="3"/>
      <w:numFmt w:val="decimal"/>
      <w:lvlRestart w:val="0"/>
      <w:pStyle w:val="Ttulo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tulo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tulo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tulo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tulo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tulo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tulo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tulo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tulo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7C8"/>
    <w:rsid w:val="00010F48"/>
    <w:rsid w:val="00116259"/>
    <w:rsid w:val="001D5956"/>
    <w:rsid w:val="00222AEE"/>
    <w:rsid w:val="0029735B"/>
    <w:rsid w:val="002B46B3"/>
    <w:rsid w:val="003B45E4"/>
    <w:rsid w:val="003B4DE8"/>
    <w:rsid w:val="00472318"/>
    <w:rsid w:val="004936AB"/>
    <w:rsid w:val="00502332"/>
    <w:rsid w:val="00594C8B"/>
    <w:rsid w:val="005C4A8E"/>
    <w:rsid w:val="006B63B5"/>
    <w:rsid w:val="00717925"/>
    <w:rsid w:val="00717EDC"/>
    <w:rsid w:val="00785076"/>
    <w:rsid w:val="00814892"/>
    <w:rsid w:val="00817C43"/>
    <w:rsid w:val="0083356E"/>
    <w:rsid w:val="00947BA5"/>
    <w:rsid w:val="00970A9B"/>
    <w:rsid w:val="00982732"/>
    <w:rsid w:val="00992EE4"/>
    <w:rsid w:val="009A4C6E"/>
    <w:rsid w:val="009F14F1"/>
    <w:rsid w:val="00A605AA"/>
    <w:rsid w:val="00A6385E"/>
    <w:rsid w:val="00A64FA3"/>
    <w:rsid w:val="00A9682A"/>
    <w:rsid w:val="00AD1A1F"/>
    <w:rsid w:val="00B1175F"/>
    <w:rsid w:val="00B92973"/>
    <w:rsid w:val="00BA1735"/>
    <w:rsid w:val="00BA77C8"/>
    <w:rsid w:val="00C05922"/>
    <w:rsid w:val="00C32E34"/>
    <w:rsid w:val="00C43D38"/>
    <w:rsid w:val="00C76BB9"/>
    <w:rsid w:val="00CA3D37"/>
    <w:rsid w:val="00CE7801"/>
    <w:rsid w:val="00E21E4E"/>
    <w:rsid w:val="00E23080"/>
    <w:rsid w:val="00E50F91"/>
    <w:rsid w:val="00ED2F8F"/>
    <w:rsid w:val="00F30AFF"/>
    <w:rsid w:val="00FF6A65"/>
  </w:rsids>
  <m:mathPr>
    <m:mathFont m:val="Cambria Math"/>
    <m:brkBin m:val="before"/>
    <m:brkBinSub m:val="--"/>
    <m:smallFrac m:val="0"/>
    <m:dispDef/>
    <m:lMargin m:val="0"/>
    <m:rMargin m:val="0"/>
    <m:defJc m:val="centerGroup"/>
    <m:wrapIndent m:val="1440"/>
    <m:intLim m:val="subSup"/>
    <m:naryLim m:val="undOvr"/>
  </m:mathPr>
  <w:themeFontLang w:val="es-A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7C8"/>
  </w:style>
  <w:style w:type="paragraph" w:styleId="Ttulo1">
    <w:name w:val="heading 1"/>
    <w:next w:val="Paragraph"/>
    <w:link w:val="Ttulo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elmarcadordeposicin">
    <w:name w:val="Placeholder Text"/>
    <w:basedOn w:val="Fuentedeprrafopredeter"/>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cabezado">
    <w:name w:val="header"/>
    <w:basedOn w:val="Normal"/>
    <w:link w:val="EncabezadoCar"/>
    <w:uiPriority w:val="99"/>
    <w:unhideWhenUsed/>
    <w:rsid w:val="00BA77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A77C8"/>
  </w:style>
  <w:style w:type="paragraph" w:styleId="Piedepgina">
    <w:name w:val="footer"/>
    <w:basedOn w:val="Normal"/>
    <w:link w:val="PiedepginaCar"/>
    <w:uiPriority w:val="99"/>
    <w:unhideWhenUsed/>
    <w:rsid w:val="00BA77C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A77C8"/>
  </w:style>
  <w:style w:type="character" w:customStyle="1" w:styleId="Ttulo1Car">
    <w:name w:val="Título 1 Car"/>
    <w:basedOn w:val="Fuentedeprrafopredeter"/>
    <w:link w:val="Ttulo1"/>
    <w:rsid w:val="00BA77C8"/>
    <w:rPr>
      <w:rFonts w:ascii="Times New Roman" w:eastAsia="SimSun" w:hAnsi="Times New Roman" w:cs="Arial"/>
      <w:b/>
      <w:bCs/>
      <w:caps/>
      <w:sz w:val="24"/>
      <w:szCs w:val="28"/>
      <w:lang w:val="en-US"/>
    </w:rPr>
  </w:style>
  <w:style w:type="character" w:customStyle="1" w:styleId="Ttulo2Car">
    <w:name w:val="Título 2 Car"/>
    <w:basedOn w:val="Fuentedeprrafopredeter"/>
    <w:link w:val="Ttulo2"/>
    <w:rsid w:val="00BA77C8"/>
    <w:rPr>
      <w:rFonts w:ascii="Times New Roman" w:eastAsia="SimSun" w:hAnsi="Times New Roman" w:cs="Arial"/>
      <w:b/>
      <w:bCs/>
      <w:sz w:val="24"/>
      <w:szCs w:val="26"/>
      <w:lang w:val="en-US"/>
    </w:rPr>
  </w:style>
  <w:style w:type="character" w:customStyle="1" w:styleId="Ttulo3Car">
    <w:name w:val="Título 3 Car"/>
    <w:basedOn w:val="Fuentedeprrafopredeter"/>
    <w:link w:val="Ttulo3"/>
    <w:rsid w:val="00BA77C8"/>
    <w:rPr>
      <w:rFonts w:ascii="Times New Roman" w:eastAsia="SimSun" w:hAnsi="Times New Roman" w:cs="Arial"/>
      <w:b/>
      <w:sz w:val="24"/>
      <w:szCs w:val="26"/>
      <w:lang w:val="en-US"/>
    </w:rPr>
  </w:style>
  <w:style w:type="character" w:customStyle="1" w:styleId="Ttulo4Car">
    <w:name w:val="Título 4 Car"/>
    <w:basedOn w:val="Fuentedeprrafopredeter"/>
    <w:link w:val="Ttulo4"/>
    <w:rsid w:val="00BA77C8"/>
    <w:rPr>
      <w:rFonts w:ascii="Times New Roman" w:eastAsia="SimSun" w:hAnsi="Times New Roman" w:cs="Arial"/>
      <w:b/>
      <w:bCs/>
      <w:sz w:val="24"/>
      <w:szCs w:val="24"/>
      <w:lang w:val="en-US"/>
    </w:rPr>
  </w:style>
  <w:style w:type="character" w:customStyle="1" w:styleId="Ttulo5Car">
    <w:name w:val="Título 5 Car"/>
    <w:basedOn w:val="Fuentedeprrafopredeter"/>
    <w:link w:val="Ttulo5"/>
    <w:rsid w:val="00BA77C8"/>
    <w:rPr>
      <w:rFonts w:ascii="Times New Roman" w:eastAsia="Times New Roman" w:hAnsi="Times New Roman" w:cs="Arial"/>
      <w:b/>
      <w:iCs/>
      <w:sz w:val="24"/>
      <w:szCs w:val="24"/>
      <w:lang w:val="en-US"/>
    </w:rPr>
  </w:style>
  <w:style w:type="character" w:customStyle="1" w:styleId="Ttulo6Car">
    <w:name w:val="Título 6 Car"/>
    <w:basedOn w:val="Fuentedeprrafopredeter"/>
    <w:link w:val="Ttulo6"/>
    <w:rsid w:val="00BA77C8"/>
    <w:rPr>
      <w:rFonts w:ascii="Times New Roman" w:eastAsia="Times New Roman" w:hAnsi="Times New Roman" w:cs="Arial"/>
      <w:b/>
      <w:iCs/>
      <w:sz w:val="24"/>
      <w:szCs w:val="24"/>
      <w:lang w:val="en-US"/>
    </w:rPr>
  </w:style>
  <w:style w:type="character" w:customStyle="1" w:styleId="Ttulo7Car">
    <w:name w:val="Título 7 Car"/>
    <w:basedOn w:val="Fuentedeprrafopredeter"/>
    <w:link w:val="Ttulo7"/>
    <w:rsid w:val="00BA77C8"/>
    <w:rPr>
      <w:rFonts w:ascii="Times New Roman" w:eastAsia="Times New Roman" w:hAnsi="Times New Roman" w:cs="Arial"/>
      <w:b/>
      <w:iCs/>
      <w:sz w:val="24"/>
      <w:szCs w:val="24"/>
      <w:lang w:val="en-US"/>
    </w:rPr>
  </w:style>
  <w:style w:type="character" w:customStyle="1" w:styleId="Ttulo8Car">
    <w:name w:val="Título 8 Car"/>
    <w:basedOn w:val="Fuentedeprrafopredeter"/>
    <w:link w:val="Ttulo8"/>
    <w:rsid w:val="00BA77C8"/>
    <w:rPr>
      <w:rFonts w:ascii="Times New Roman" w:eastAsia="Times New Roman" w:hAnsi="Times New Roman" w:cs="Arial"/>
      <w:b/>
      <w:iCs/>
      <w:sz w:val="24"/>
      <w:szCs w:val="24"/>
      <w:lang w:val="en-US"/>
    </w:rPr>
  </w:style>
  <w:style w:type="character" w:customStyle="1" w:styleId="Ttulo9Car">
    <w:name w:val="Título 9 Car"/>
    <w:basedOn w:val="Fuentedeprrafopredeter"/>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aconcuadrcula">
    <w:name w:val="Table Grid"/>
    <w:basedOn w:val="Tabla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F30AF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30AFF"/>
    <w:rPr>
      <w:rFonts w:ascii="Tahoma" w:hAnsi="Tahoma" w:cs="Tahoma"/>
      <w:sz w:val="16"/>
      <w:szCs w:val="16"/>
    </w:rPr>
  </w:style>
  <w:style w:type="paragraph" w:styleId="Textoindependiente">
    <w:name w:val="Body Text"/>
    <w:basedOn w:val="Normal"/>
    <w:link w:val="TextoindependienteCar"/>
    <w:rsid w:val="00FF6A65"/>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FF6A65"/>
    <w:rPr>
      <w:rFonts w:ascii="Times New Roman" w:eastAsia="Times New Roman" w:hAnsi="Times New Roman" w:cs="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7C8"/>
  </w:style>
  <w:style w:type="paragraph" w:styleId="Ttulo1">
    <w:name w:val="heading 1"/>
    <w:next w:val="Paragraph"/>
    <w:link w:val="Ttulo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elmarcadordeposicin">
    <w:name w:val="Placeholder Text"/>
    <w:basedOn w:val="Fuentedeprrafopredeter"/>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cabezado">
    <w:name w:val="header"/>
    <w:basedOn w:val="Normal"/>
    <w:link w:val="EncabezadoCar"/>
    <w:uiPriority w:val="99"/>
    <w:unhideWhenUsed/>
    <w:rsid w:val="00BA77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A77C8"/>
  </w:style>
  <w:style w:type="paragraph" w:styleId="Piedepgina">
    <w:name w:val="footer"/>
    <w:basedOn w:val="Normal"/>
    <w:link w:val="PiedepginaCar"/>
    <w:uiPriority w:val="99"/>
    <w:unhideWhenUsed/>
    <w:rsid w:val="00BA77C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A77C8"/>
  </w:style>
  <w:style w:type="character" w:customStyle="1" w:styleId="Ttulo1Car">
    <w:name w:val="Título 1 Car"/>
    <w:basedOn w:val="Fuentedeprrafopredeter"/>
    <w:link w:val="Ttulo1"/>
    <w:rsid w:val="00BA77C8"/>
    <w:rPr>
      <w:rFonts w:ascii="Times New Roman" w:eastAsia="SimSun" w:hAnsi="Times New Roman" w:cs="Arial"/>
      <w:b/>
      <w:bCs/>
      <w:caps/>
      <w:sz w:val="24"/>
      <w:szCs w:val="28"/>
      <w:lang w:val="en-US"/>
    </w:rPr>
  </w:style>
  <w:style w:type="character" w:customStyle="1" w:styleId="Ttulo2Car">
    <w:name w:val="Título 2 Car"/>
    <w:basedOn w:val="Fuentedeprrafopredeter"/>
    <w:link w:val="Ttulo2"/>
    <w:rsid w:val="00BA77C8"/>
    <w:rPr>
      <w:rFonts w:ascii="Times New Roman" w:eastAsia="SimSun" w:hAnsi="Times New Roman" w:cs="Arial"/>
      <w:b/>
      <w:bCs/>
      <w:sz w:val="24"/>
      <w:szCs w:val="26"/>
      <w:lang w:val="en-US"/>
    </w:rPr>
  </w:style>
  <w:style w:type="character" w:customStyle="1" w:styleId="Ttulo3Car">
    <w:name w:val="Título 3 Car"/>
    <w:basedOn w:val="Fuentedeprrafopredeter"/>
    <w:link w:val="Ttulo3"/>
    <w:rsid w:val="00BA77C8"/>
    <w:rPr>
      <w:rFonts w:ascii="Times New Roman" w:eastAsia="SimSun" w:hAnsi="Times New Roman" w:cs="Arial"/>
      <w:b/>
      <w:sz w:val="24"/>
      <w:szCs w:val="26"/>
      <w:lang w:val="en-US"/>
    </w:rPr>
  </w:style>
  <w:style w:type="character" w:customStyle="1" w:styleId="Ttulo4Car">
    <w:name w:val="Título 4 Car"/>
    <w:basedOn w:val="Fuentedeprrafopredeter"/>
    <w:link w:val="Ttulo4"/>
    <w:rsid w:val="00BA77C8"/>
    <w:rPr>
      <w:rFonts w:ascii="Times New Roman" w:eastAsia="SimSun" w:hAnsi="Times New Roman" w:cs="Arial"/>
      <w:b/>
      <w:bCs/>
      <w:sz w:val="24"/>
      <w:szCs w:val="24"/>
      <w:lang w:val="en-US"/>
    </w:rPr>
  </w:style>
  <w:style w:type="character" w:customStyle="1" w:styleId="Ttulo5Car">
    <w:name w:val="Título 5 Car"/>
    <w:basedOn w:val="Fuentedeprrafopredeter"/>
    <w:link w:val="Ttulo5"/>
    <w:rsid w:val="00BA77C8"/>
    <w:rPr>
      <w:rFonts w:ascii="Times New Roman" w:eastAsia="Times New Roman" w:hAnsi="Times New Roman" w:cs="Arial"/>
      <w:b/>
      <w:iCs/>
      <w:sz w:val="24"/>
      <w:szCs w:val="24"/>
      <w:lang w:val="en-US"/>
    </w:rPr>
  </w:style>
  <w:style w:type="character" w:customStyle="1" w:styleId="Ttulo6Car">
    <w:name w:val="Título 6 Car"/>
    <w:basedOn w:val="Fuentedeprrafopredeter"/>
    <w:link w:val="Ttulo6"/>
    <w:rsid w:val="00BA77C8"/>
    <w:rPr>
      <w:rFonts w:ascii="Times New Roman" w:eastAsia="Times New Roman" w:hAnsi="Times New Roman" w:cs="Arial"/>
      <w:b/>
      <w:iCs/>
      <w:sz w:val="24"/>
      <w:szCs w:val="24"/>
      <w:lang w:val="en-US"/>
    </w:rPr>
  </w:style>
  <w:style w:type="character" w:customStyle="1" w:styleId="Ttulo7Car">
    <w:name w:val="Título 7 Car"/>
    <w:basedOn w:val="Fuentedeprrafopredeter"/>
    <w:link w:val="Ttulo7"/>
    <w:rsid w:val="00BA77C8"/>
    <w:rPr>
      <w:rFonts w:ascii="Times New Roman" w:eastAsia="Times New Roman" w:hAnsi="Times New Roman" w:cs="Arial"/>
      <w:b/>
      <w:iCs/>
      <w:sz w:val="24"/>
      <w:szCs w:val="24"/>
      <w:lang w:val="en-US"/>
    </w:rPr>
  </w:style>
  <w:style w:type="character" w:customStyle="1" w:styleId="Ttulo8Car">
    <w:name w:val="Título 8 Car"/>
    <w:basedOn w:val="Fuentedeprrafopredeter"/>
    <w:link w:val="Ttulo8"/>
    <w:rsid w:val="00BA77C8"/>
    <w:rPr>
      <w:rFonts w:ascii="Times New Roman" w:eastAsia="Times New Roman" w:hAnsi="Times New Roman" w:cs="Arial"/>
      <w:b/>
      <w:iCs/>
      <w:sz w:val="24"/>
      <w:szCs w:val="24"/>
      <w:lang w:val="en-US"/>
    </w:rPr>
  </w:style>
  <w:style w:type="character" w:customStyle="1" w:styleId="Ttulo9Car">
    <w:name w:val="Título 9 Car"/>
    <w:basedOn w:val="Fuentedeprrafopredeter"/>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aconcuadrcula">
    <w:name w:val="Table Grid"/>
    <w:basedOn w:val="Tabla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F30AF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30AFF"/>
    <w:rPr>
      <w:rFonts w:ascii="Tahoma" w:hAnsi="Tahoma" w:cs="Tahoma"/>
      <w:sz w:val="16"/>
      <w:szCs w:val="16"/>
    </w:rPr>
  </w:style>
  <w:style w:type="paragraph" w:styleId="Textoindependiente">
    <w:name w:val="Body Text"/>
    <w:basedOn w:val="Normal"/>
    <w:link w:val="TextoindependienteCar"/>
    <w:rsid w:val="00FF6A65"/>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FF6A65"/>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5F0F61-9C0C-4B4A-91C2-913158A912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7</Pages>
  <Words>2104</Words>
  <Characters>11572</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Abril Flos</cp:lastModifiedBy>
  <cp:revision>4</cp:revision>
  <dcterms:created xsi:type="dcterms:W3CDTF">2021-03-17T14:57:00Z</dcterms:created>
  <dcterms:modified xsi:type="dcterms:W3CDTF">2021-05-15T02:53:00Z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